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A46DE" w14:textId="77777777" w:rsidR="008F287A" w:rsidRDefault="00D50B86" w:rsidP="008F287A">
      <w:pPr>
        <w:tabs>
          <w:tab w:val="left" w:pos="993"/>
        </w:tabs>
        <w:spacing w:after="120" w:line="240" w:lineRule="auto"/>
        <w:jc w:val="center"/>
        <w:rPr>
          <w:rFonts w:cstheme="minorHAnsi"/>
          <w:b/>
          <w:sz w:val="28"/>
          <w:szCs w:val="28"/>
        </w:rPr>
      </w:pPr>
      <w:bookmarkStart w:id="0" w:name="_GoBack"/>
      <w:bookmarkEnd w:id="0"/>
      <w:r>
        <w:rPr>
          <w:rFonts w:cstheme="minorHAnsi"/>
          <w:b/>
          <w:sz w:val="28"/>
          <w:szCs w:val="28"/>
        </w:rPr>
        <w:t>ANEXO 9</w:t>
      </w:r>
      <w:r w:rsidRPr="000D6E54">
        <w:rPr>
          <w:rFonts w:cstheme="minorHAnsi"/>
          <w:b/>
          <w:sz w:val="28"/>
          <w:szCs w:val="28"/>
        </w:rPr>
        <w:t>.</w:t>
      </w:r>
    </w:p>
    <w:p w14:paraId="6F160085" w14:textId="6A9C0217" w:rsidR="00D50B86" w:rsidRDefault="00D50B86" w:rsidP="008F287A">
      <w:pPr>
        <w:tabs>
          <w:tab w:val="left" w:pos="993"/>
        </w:tabs>
        <w:spacing w:after="120" w:line="240" w:lineRule="auto"/>
        <w:jc w:val="center"/>
        <w:rPr>
          <w:rFonts w:cstheme="minorHAnsi"/>
          <w:sz w:val="24"/>
          <w:szCs w:val="24"/>
        </w:rPr>
      </w:pPr>
      <w:r>
        <w:rPr>
          <w:rFonts w:cstheme="minorHAnsi"/>
          <w:b/>
          <w:sz w:val="28"/>
          <w:szCs w:val="28"/>
        </w:rPr>
        <w:t>FISCALIZAÇÃO</w:t>
      </w:r>
    </w:p>
    <w:p w14:paraId="3A1ED2CC" w14:textId="77777777" w:rsidR="00D50B86" w:rsidRDefault="00D50B86" w:rsidP="00D50B86">
      <w:pPr>
        <w:spacing w:after="120" w:line="240" w:lineRule="auto"/>
        <w:jc w:val="both"/>
        <w:rPr>
          <w:rFonts w:cstheme="minorHAnsi"/>
          <w:b/>
          <w:sz w:val="26"/>
          <w:szCs w:val="26"/>
        </w:rPr>
      </w:pPr>
    </w:p>
    <w:p w14:paraId="4B89A5EA" w14:textId="730F42E1" w:rsidR="00D50B86" w:rsidRPr="00D50B86" w:rsidRDefault="00D50B86" w:rsidP="00D50B86">
      <w:pPr>
        <w:spacing w:after="120" w:line="24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9</w:t>
      </w:r>
      <w:r w:rsidRPr="00D50B86">
        <w:rPr>
          <w:rFonts w:ascii="Arial" w:eastAsia="Times New Roman" w:hAnsi="Arial" w:cs="Arial"/>
          <w:b/>
          <w:color w:val="000000"/>
          <w:sz w:val="24"/>
          <w:szCs w:val="24"/>
          <w:lang w:eastAsia="pt-BR"/>
        </w:rPr>
        <w:t>.1</w:t>
      </w:r>
      <w:r w:rsidRPr="00D50B86">
        <w:rPr>
          <w:rFonts w:ascii="Arial" w:eastAsia="Times New Roman" w:hAnsi="Arial" w:cs="Arial"/>
          <w:b/>
          <w:color w:val="000000"/>
          <w:sz w:val="24"/>
          <w:szCs w:val="24"/>
          <w:lang w:eastAsia="pt-BR"/>
        </w:rPr>
        <w:tab/>
        <w:t>Objetivos</w:t>
      </w:r>
    </w:p>
    <w:p w14:paraId="7AAED89F"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Orientar a execução das atividades de inspeção e fiscalização de estabelecimentos de produtos de origem animal no âmbito do Serviço de Inspeção Municipal assegurando a eficácia dos controles oficiais e promovendo a uniformidade dos procedimentos executados pelos servidores do SIM.</w:t>
      </w:r>
    </w:p>
    <w:p w14:paraId="20B94B11" w14:textId="77777777" w:rsidR="00D50B86" w:rsidRDefault="00D50B86" w:rsidP="00D50B86">
      <w:pPr>
        <w:spacing w:after="120" w:line="240" w:lineRule="auto"/>
        <w:jc w:val="both"/>
        <w:rPr>
          <w:rFonts w:cstheme="minorHAnsi"/>
          <w:b/>
          <w:sz w:val="26"/>
          <w:szCs w:val="26"/>
        </w:rPr>
      </w:pPr>
    </w:p>
    <w:p w14:paraId="7F819607" w14:textId="2E40E1C0" w:rsidR="00D50B86" w:rsidRPr="00D50B86" w:rsidRDefault="00D50B86" w:rsidP="00D50B86">
      <w:pPr>
        <w:spacing w:after="120" w:line="240" w:lineRule="auto"/>
        <w:jc w:val="both"/>
        <w:rPr>
          <w:rFonts w:ascii="Arial" w:eastAsia="Times New Roman" w:hAnsi="Arial" w:cs="Arial"/>
          <w:b/>
          <w:color w:val="000000"/>
          <w:sz w:val="24"/>
          <w:szCs w:val="24"/>
          <w:lang w:eastAsia="pt-BR"/>
        </w:rPr>
      </w:pPr>
      <w:r w:rsidRPr="00D50B86">
        <w:rPr>
          <w:rFonts w:ascii="Arial" w:eastAsia="Times New Roman" w:hAnsi="Arial" w:cs="Arial"/>
          <w:b/>
          <w:color w:val="000000"/>
          <w:sz w:val="24"/>
          <w:szCs w:val="24"/>
          <w:lang w:eastAsia="pt-BR"/>
        </w:rPr>
        <w:t>9.2</w:t>
      </w:r>
      <w:r w:rsidRPr="00D50B86">
        <w:rPr>
          <w:rFonts w:ascii="Arial" w:eastAsia="Times New Roman" w:hAnsi="Arial" w:cs="Arial"/>
          <w:b/>
          <w:color w:val="000000"/>
          <w:sz w:val="24"/>
          <w:szCs w:val="24"/>
          <w:lang w:eastAsia="pt-BR"/>
        </w:rPr>
        <w:tab/>
        <w:t>Usuários Principais</w:t>
      </w:r>
    </w:p>
    <w:p w14:paraId="296575FE"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Responsável pelo estabelecimento, responsável técnico e fiscal do SIM.</w:t>
      </w:r>
    </w:p>
    <w:p w14:paraId="346C5708"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p>
    <w:p w14:paraId="3B53ABDE" w14:textId="3F2DA99C" w:rsidR="00D50B86" w:rsidRPr="00D50B86" w:rsidRDefault="00D50B86" w:rsidP="00D50B86">
      <w:pPr>
        <w:spacing w:after="120" w:line="24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9</w:t>
      </w:r>
      <w:r w:rsidRPr="00D50B86">
        <w:rPr>
          <w:rFonts w:ascii="Arial" w:eastAsia="Times New Roman" w:hAnsi="Arial" w:cs="Arial"/>
          <w:b/>
          <w:color w:val="000000"/>
          <w:sz w:val="24"/>
          <w:szCs w:val="24"/>
          <w:lang w:eastAsia="pt-BR"/>
        </w:rPr>
        <w:t>.3</w:t>
      </w:r>
      <w:r w:rsidRPr="00D50B86">
        <w:rPr>
          <w:rFonts w:ascii="Arial" w:eastAsia="Times New Roman" w:hAnsi="Arial" w:cs="Arial"/>
          <w:b/>
          <w:color w:val="000000"/>
          <w:sz w:val="24"/>
          <w:szCs w:val="24"/>
          <w:lang w:eastAsia="pt-BR"/>
        </w:rPr>
        <w:tab/>
        <w:t>Procedimentos Gerais</w:t>
      </w:r>
    </w:p>
    <w:p w14:paraId="13F534F3"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O Sim é o responsável pela inspeção e fiscalização nos estabelecimentos registrados junto à Secretaria de___________, seguindo as determinações estabelecidas no decreto municipal que abrangem todo o processo de obtenção, recebimento, manipulação, beneficiamento, industrialização, fracionamento, conservação, armazenagem, acondicionamento, embalagem, rotulagem, expedição e transporte. </w:t>
      </w:r>
    </w:p>
    <w:p w14:paraId="40FD04D3"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A inspeção e fiscalização deve abranger requisitos da inspeção tradicional e de autocontroles, sendo realizada em caráter permanente nos estabelecimentos que abatem as diferentes espécies de açougue, de caça, de anfíbios e répteis; e realizada em caráter periódico nos demais estabelecimentos registrados. Estes requisitos incluem:</w:t>
      </w:r>
    </w:p>
    <w:p w14:paraId="45AEF57C"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a. Inspeção ante mortem e post mortem das diferentes espécies animais</w:t>
      </w:r>
    </w:p>
    <w:p w14:paraId="640C5FED"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b. Verificação do cumprimento da legislação no que diz respeito ao procedimento de registro dos estabelecimentos (projetos e afins) e ao registro dos produtos beneficiados (avaliação e afins);</w:t>
      </w:r>
    </w:p>
    <w:p w14:paraId="49C8E4AF"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c. Coleta de amostras para as análises fiscais e avaliação dos resultados, visando a verificação da conformidade dos produtos (identidade e qualidade) e o combate à fraude;</w:t>
      </w:r>
    </w:p>
    <w:p w14:paraId="3AF9E265"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d. Acompanhamento e verificação dos mapas estatísticos com dados de recebimento, produção, destinação e comercialização dos produtos;</w:t>
      </w:r>
    </w:p>
    <w:p w14:paraId="1F6F07D9"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 xml:space="preserve">e. Acompanhamento da resolução das não conformidades (verificação oficial dos planos de ação/resposta do RNC emitido), incluindo a apuração de investigação de denúncias de consumidores; </w:t>
      </w:r>
    </w:p>
    <w:p w14:paraId="018CCA6E"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f. Verificações Oficiais dos Programas de Autocontrole das empresas; e</w:t>
      </w:r>
    </w:p>
    <w:p w14:paraId="113E9317"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lastRenderedPageBreak/>
        <w:t>g. Adoção de ações fiscais (medidas cautelares, auto de infração, interdição total ou parcial, apreensão ou condenação de produtos, entre outros).</w:t>
      </w:r>
    </w:p>
    <w:p w14:paraId="289D8484"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p>
    <w:p w14:paraId="3DF192E8" w14:textId="65C91F25" w:rsidR="00D50B86" w:rsidRPr="00D50B86" w:rsidRDefault="00D50B86" w:rsidP="00D50B86">
      <w:pPr>
        <w:spacing w:after="120" w:line="240" w:lineRule="auto"/>
        <w:jc w:val="both"/>
        <w:rPr>
          <w:rFonts w:ascii="Arial" w:eastAsia="Times New Roman" w:hAnsi="Arial" w:cs="Arial"/>
          <w:b/>
          <w:color w:val="000000"/>
          <w:sz w:val="24"/>
          <w:szCs w:val="24"/>
          <w:lang w:eastAsia="pt-BR"/>
        </w:rPr>
      </w:pPr>
      <w:r w:rsidRPr="00D50B86">
        <w:rPr>
          <w:rFonts w:ascii="Arial" w:eastAsia="Times New Roman" w:hAnsi="Arial" w:cs="Arial"/>
          <w:b/>
          <w:color w:val="000000"/>
          <w:sz w:val="24"/>
          <w:szCs w:val="24"/>
          <w:lang w:eastAsia="pt-BR"/>
        </w:rPr>
        <w:t>9.4</w:t>
      </w:r>
      <w:r w:rsidRPr="00D50B86">
        <w:rPr>
          <w:rFonts w:ascii="Arial" w:eastAsia="Times New Roman" w:hAnsi="Arial" w:cs="Arial"/>
          <w:b/>
          <w:color w:val="000000"/>
          <w:sz w:val="24"/>
          <w:szCs w:val="24"/>
          <w:lang w:eastAsia="pt-BR"/>
        </w:rPr>
        <w:tab/>
        <w:t>Bases para a Fiscalização</w:t>
      </w:r>
    </w:p>
    <w:p w14:paraId="779DB365"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É fundamental que o servidor competente detenha pleno conhecimento da legislação e das normas deste SIM relacionadas à área técnica específica, assim como das respectivas instruções e diretrizes estipuladas/adotadas pelo SIM.</w:t>
      </w:r>
    </w:p>
    <w:p w14:paraId="7717B59F" w14:textId="7351C6F5" w:rsidR="00D038CF" w:rsidRDefault="00D50B86" w:rsidP="00D50B86">
      <w:pPr>
        <w:pStyle w:val="NormalWeb"/>
        <w:jc w:val="both"/>
      </w:pPr>
      <w:r w:rsidRPr="00D50B86">
        <w:rPr>
          <w:rFonts w:ascii="Arial" w:hAnsi="Arial" w:cs="Arial"/>
          <w:color w:val="000000"/>
        </w:rPr>
        <w:t xml:space="preserve">A frequência da fiscalização nos estabelecimentos de inspeção periódica será mensal, ou definida conforme análise de risco, utilizando como referência o Manual para cálculo do risco estimado associado a estabelecimentos do MAPA </w:t>
      </w:r>
      <w:r w:rsidR="00CB4190">
        <w:rPr>
          <w:rFonts w:ascii="Arial" w:hAnsi="Arial" w:cs="Arial"/>
          <w:color w:val="000000"/>
        </w:rPr>
        <w:t>(</w:t>
      </w:r>
      <w:hyperlink r:id="rId7" w:history="1">
        <w:r w:rsidR="00CB4190" w:rsidRPr="00330F3D">
          <w:rPr>
            <w:rStyle w:val="Hyperlink"/>
          </w:rPr>
          <w:t>https://wikisda.agricultura.gov.br/pt-br/home</w:t>
        </w:r>
      </w:hyperlink>
      <w:r w:rsidR="00CB4190">
        <w:t xml:space="preserve">) </w:t>
      </w:r>
      <w:r w:rsidRPr="00D50B86">
        <w:rPr>
          <w:rFonts w:ascii="Arial" w:hAnsi="Arial" w:cs="Arial"/>
          <w:color w:val="000000"/>
        </w:rPr>
        <w:t>que considera o volume de produção (a ser readequado para a realidade do SIM), o risco inerente ao produto e o desempenho do estabelecimento</w:t>
      </w:r>
      <w:r w:rsidR="00CB4190">
        <w:rPr>
          <w:rFonts w:ascii="Arial" w:hAnsi="Arial" w:cs="Arial"/>
          <w:color w:val="000000"/>
        </w:rPr>
        <w:t>.</w:t>
      </w:r>
    </w:p>
    <w:p w14:paraId="044140FA"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 xml:space="preserve">A fiscalização e a inspeção nos estabelecimentos de inspeção permanente será realizada sempre que houver abate. </w:t>
      </w:r>
    </w:p>
    <w:p w14:paraId="56666D98"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O cumprimento do cronograma de fiscalização será registrado nas planilhas de controle das frequências de fiscalizações/inspeções.</w:t>
      </w:r>
    </w:p>
    <w:p w14:paraId="32873198" w14:textId="77777777" w:rsidR="00D50B86" w:rsidRPr="00D50B86" w:rsidRDefault="00D50B86" w:rsidP="00D50B86">
      <w:pPr>
        <w:spacing w:before="100" w:beforeAutospacing="1" w:after="100" w:afterAutospacing="1"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 xml:space="preserve">As não conformidades identificadas devem ser registradas nos documentos oficiais do SIM conforme previstos nos anexos desse decreto. A descrição de cada não conformidade constatada durante os procedimentos de fiscalização deve ser objetiva, clara e específica, de modo que todos sejam capazes de compreender objetivamente qual é a não conformidade em causa e, dessa forma, ser possível atuar sobre tal. </w:t>
      </w:r>
    </w:p>
    <w:p w14:paraId="078651BD" w14:textId="77777777" w:rsidR="00D50B86" w:rsidRPr="00D50B86" w:rsidRDefault="00D50B86" w:rsidP="00D50B86">
      <w:pPr>
        <w:spacing w:before="100" w:beforeAutospacing="1" w:after="100" w:afterAutospacing="1"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O estabelecimento tem o prazo de __ dias para apresentação de plano de ações corretivas/preventivas com prazo para execução frente as não conformidades notificadas, quando não se tratar de ações que exijam respostas imediatas.</w:t>
      </w:r>
    </w:p>
    <w:p w14:paraId="46FA7802" w14:textId="77777777" w:rsidR="00D50B86" w:rsidRPr="00D50B86" w:rsidRDefault="00D50B86" w:rsidP="00D50B86">
      <w:pPr>
        <w:spacing w:before="100" w:beforeAutospacing="1" w:after="100" w:afterAutospacing="1"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O resultado da avaliação pelo SIM das medidas corretivas/preventivas proposto pelo estabelecimento deve ser comunicado ao estabelecimento. O SIM acompanhará a sua execução.</w:t>
      </w:r>
    </w:p>
    <w:p w14:paraId="11DAAEFC" w14:textId="77777777" w:rsidR="00D50B86" w:rsidRPr="00D50B86" w:rsidRDefault="00D50B86" w:rsidP="00D50B86">
      <w:pPr>
        <w:spacing w:before="100" w:beforeAutospacing="1" w:after="100" w:afterAutospacing="1"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 xml:space="preserve">As ações fiscais adotadas devem ser firmadas através dos documentos padronizados que constam nos anexos do decreto. </w:t>
      </w:r>
    </w:p>
    <w:p w14:paraId="0D77AD40"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p>
    <w:p w14:paraId="433E3077" w14:textId="5D9D2FA1" w:rsidR="00D50B86" w:rsidRPr="00F3377D" w:rsidRDefault="00D50B86" w:rsidP="00D50B86">
      <w:pPr>
        <w:spacing w:after="120" w:line="240" w:lineRule="auto"/>
        <w:jc w:val="both"/>
        <w:rPr>
          <w:rFonts w:ascii="Arial" w:eastAsia="Times New Roman" w:hAnsi="Arial" w:cs="Arial"/>
          <w:b/>
          <w:color w:val="000000"/>
          <w:sz w:val="24"/>
          <w:szCs w:val="24"/>
          <w:lang w:eastAsia="pt-BR"/>
        </w:rPr>
      </w:pPr>
      <w:r w:rsidRPr="00F3377D">
        <w:rPr>
          <w:rFonts w:ascii="Arial" w:eastAsia="Times New Roman" w:hAnsi="Arial" w:cs="Arial"/>
          <w:b/>
          <w:color w:val="000000"/>
          <w:sz w:val="24"/>
          <w:szCs w:val="24"/>
          <w:lang w:eastAsia="pt-BR"/>
        </w:rPr>
        <w:t>9.5</w:t>
      </w:r>
      <w:r w:rsidRPr="00F3377D">
        <w:rPr>
          <w:rFonts w:ascii="Arial" w:eastAsia="Times New Roman" w:hAnsi="Arial" w:cs="Arial"/>
          <w:b/>
          <w:color w:val="000000"/>
          <w:sz w:val="24"/>
          <w:szCs w:val="24"/>
          <w:lang w:eastAsia="pt-BR"/>
        </w:rPr>
        <w:tab/>
        <w:t>Mapas Estatísticos</w:t>
      </w:r>
    </w:p>
    <w:p w14:paraId="43D61242"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Os mapas de abate, produção e comercialização devem ser avaliados. Assim como, o atendimento da obrigação do estabelecimento fornecer os dados estatísticos de interesse do SIM.</w:t>
      </w:r>
    </w:p>
    <w:p w14:paraId="06873D54"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lastRenderedPageBreak/>
        <w:t>A avaliação dos mapas estatísticos tem como objetivo verificar se há compatibilidade entre as espécies/matérias-primas recebidas, sua produção, estoque e comercialização.</w:t>
      </w:r>
    </w:p>
    <w:p w14:paraId="0D4880B5"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A avaliação dos dados nosográficos e planilhas de condenações de vísceras e laudo de condenações de aproveitamento condicional de carcaças tem como objetivo avaliar os dados da Guia de Trânsito Animal (GTA) do lote abatido, informações do abate (data, número de animais, SIM, detalhamento do sexo dos animais abatidos, peso etc.) e das destinações que ocorreram no abate.</w:t>
      </w:r>
    </w:p>
    <w:p w14:paraId="317E5448"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A análise dos volumes recebidos, produzidos e comercializados podem revelar indícios de que o estabelecimento está trabalhando de forma incompatível com a capacidade declarada nos memoriais aprovados, produzindo produtos em desacordo com o autorizado e incompatíveis com a estrutura aprovada no registro do estabelecimento ou, ainda, recebendo matéria-prima de origem não permitida.</w:t>
      </w:r>
    </w:p>
    <w:p w14:paraId="56740E4B"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Nestes casos, o fiscal deverá adotar as ações fiscais cabíveis para restabelecimento do aprovado pelo SIM e cumprimento das normas técnicas.</w:t>
      </w:r>
    </w:p>
    <w:p w14:paraId="3D553FAB"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p>
    <w:p w14:paraId="0A785698" w14:textId="785A980A" w:rsidR="00D50B86" w:rsidRPr="00D50B86" w:rsidRDefault="00D50B86" w:rsidP="00D50B86">
      <w:pPr>
        <w:tabs>
          <w:tab w:val="left" w:pos="709"/>
        </w:tabs>
        <w:spacing w:after="120" w:line="240" w:lineRule="auto"/>
        <w:jc w:val="both"/>
        <w:rPr>
          <w:rFonts w:ascii="Arial" w:eastAsia="Times New Roman" w:hAnsi="Arial" w:cs="Arial"/>
          <w:b/>
          <w:color w:val="000000"/>
          <w:sz w:val="24"/>
          <w:szCs w:val="24"/>
          <w:lang w:eastAsia="pt-BR"/>
        </w:rPr>
      </w:pPr>
      <w:r w:rsidRPr="00D50B86">
        <w:rPr>
          <w:rFonts w:ascii="Arial" w:eastAsia="Times New Roman" w:hAnsi="Arial" w:cs="Arial"/>
          <w:b/>
          <w:color w:val="000000"/>
          <w:sz w:val="24"/>
          <w:szCs w:val="24"/>
          <w:lang w:eastAsia="pt-BR"/>
        </w:rPr>
        <w:t>9.6</w:t>
      </w:r>
      <w:r w:rsidRPr="00D50B86">
        <w:rPr>
          <w:rFonts w:ascii="Arial" w:eastAsia="Times New Roman" w:hAnsi="Arial" w:cs="Arial"/>
          <w:b/>
          <w:color w:val="000000"/>
          <w:sz w:val="24"/>
          <w:szCs w:val="24"/>
          <w:lang w:eastAsia="pt-BR"/>
        </w:rPr>
        <w:tab/>
        <w:t>Registro do Estabelecimento</w:t>
      </w:r>
    </w:p>
    <w:p w14:paraId="459EC608"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O fiscal do SIM deve avaliar se o projeto do estabelecimento a ser fiscalizado se encontra devidamente aprovado e cumpriu todos os requisitos quando da sua aprovação e classificação. Esta avaliação inclui confrontar as capacidades previstas de processamento, fluxo e instalações aprovadas com o verificado in loco na fiscalização.</w:t>
      </w:r>
    </w:p>
    <w:p w14:paraId="771FFF50"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Além disso, deve ser verificado no processo de registro do estabelecimento se os documentos (memoriais e plantas) estão atualizados conforme sua realidade atual.</w:t>
      </w:r>
    </w:p>
    <w:p w14:paraId="21929B2C"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Os fiscais irão avaliar se as instalações e equipamentos estão de acordo com o declarado nos memoriais aprovados pelo SIM. Eventuais não conformidades devem ser registradas e devem ser adotadas as medidas cautelares e demais ações que forem necessárias.</w:t>
      </w:r>
    </w:p>
    <w:p w14:paraId="1057AB3F"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Em caso de não cumprimento do estabelecido, o fiscal deverá verificar se existem prazos acordados e documentados previstos para conclusão de obras ou instalação de equipamentos. Inexistindo tais documentos que comprovem as solicitações pelo estabelecimento, deve-se adotar as ações pertinentes, observando principalmente se a situação coloca em risco a condição higiênico-sanitária dos produtos elaborados.</w:t>
      </w:r>
    </w:p>
    <w:p w14:paraId="0E515593"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 xml:space="preserve">No caso de verificação in loco de divergências com o processo de registro do estabelecimento aprovado, que não impliquem aumento de capacidade de produção ou alteração do fluxo de matérias-primas dos produtos ou dos funcionários, o estabelecimento será notificado e deverá atualizar seu processo </w:t>
      </w:r>
      <w:r w:rsidRPr="00D50B86">
        <w:rPr>
          <w:rFonts w:ascii="Arial" w:hAnsi="Arial" w:cs="Arial"/>
          <w:color w:val="000000"/>
        </w:rPr>
        <w:lastRenderedPageBreak/>
        <w:t xml:space="preserve">de registro junto ao SIM, podendo ter suas atividades suspensas caso seja identificado risco de contaminação dos produtos. </w:t>
      </w:r>
    </w:p>
    <w:p w14:paraId="614C9907"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p>
    <w:p w14:paraId="52979D53" w14:textId="25F7626C" w:rsidR="00D50B86" w:rsidRPr="00D50B86" w:rsidRDefault="00D50B86" w:rsidP="00D50B86">
      <w:pPr>
        <w:spacing w:after="120" w:line="24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9</w:t>
      </w:r>
      <w:r w:rsidRPr="00D50B86">
        <w:rPr>
          <w:rFonts w:ascii="Arial" w:eastAsia="Times New Roman" w:hAnsi="Arial" w:cs="Arial"/>
          <w:b/>
          <w:color w:val="000000"/>
          <w:sz w:val="24"/>
          <w:szCs w:val="24"/>
          <w:lang w:eastAsia="pt-BR"/>
        </w:rPr>
        <w:t xml:space="preserve">.7 </w:t>
      </w:r>
      <w:r w:rsidRPr="00D50B86">
        <w:rPr>
          <w:rFonts w:ascii="Arial" w:eastAsia="Times New Roman" w:hAnsi="Arial" w:cs="Arial"/>
          <w:b/>
          <w:color w:val="000000"/>
          <w:sz w:val="24"/>
          <w:szCs w:val="24"/>
          <w:lang w:eastAsia="pt-BR"/>
        </w:rPr>
        <w:tab/>
        <w:t>Documentos de Referência</w:t>
      </w:r>
    </w:p>
    <w:p w14:paraId="1D7B55B1" w14:textId="4CF3F411" w:rsidR="00D50B86" w:rsidRDefault="00D50B86" w:rsidP="00D50B86">
      <w:pPr>
        <w:spacing w:after="120"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Estão disponíveis no</w:t>
      </w:r>
      <w:r w:rsidR="00D038CF">
        <w:rPr>
          <w:rFonts w:ascii="Arial" w:eastAsia="Times New Roman" w:hAnsi="Arial" w:cs="Arial"/>
          <w:color w:val="000000"/>
          <w:sz w:val="24"/>
          <w:szCs w:val="24"/>
          <w:lang w:eastAsia="pt-BR"/>
        </w:rPr>
        <w:t xml:space="preserve"> </w:t>
      </w:r>
      <w:r w:rsidR="00FA113C">
        <w:rPr>
          <w:rFonts w:ascii="Arial" w:eastAsia="Times New Roman" w:hAnsi="Arial" w:cs="Arial"/>
          <w:color w:val="000000"/>
          <w:sz w:val="24"/>
          <w:szCs w:val="24"/>
          <w:lang w:eastAsia="pt-BR"/>
        </w:rPr>
        <w:t>Portal de manuais de processos da Secretaria de Defesa Agropecuária (SDA) do MAPA (</w:t>
      </w:r>
      <w:hyperlink r:id="rId8" w:history="1">
        <w:r w:rsidR="00FA113C" w:rsidRPr="00330F3D">
          <w:rPr>
            <w:rStyle w:val="Hyperlink"/>
            <w:rFonts w:ascii="Arial" w:eastAsia="Times New Roman" w:hAnsi="Arial" w:cs="Arial"/>
            <w:sz w:val="24"/>
            <w:szCs w:val="24"/>
            <w:lang w:eastAsia="pt-BR"/>
          </w:rPr>
          <w:t>https://wikisda.agricultura.gov.br/pt-br/home</w:t>
        </w:r>
      </w:hyperlink>
      <w:r w:rsidR="00FA113C">
        <w:rPr>
          <w:rFonts w:ascii="Arial" w:eastAsia="Times New Roman" w:hAnsi="Arial" w:cs="Arial"/>
          <w:color w:val="000000"/>
          <w:sz w:val="24"/>
          <w:szCs w:val="24"/>
          <w:lang w:eastAsia="pt-BR"/>
        </w:rPr>
        <w:t>)</w:t>
      </w:r>
      <w:r w:rsidRPr="00D50B86">
        <w:rPr>
          <w:rFonts w:ascii="Arial" w:eastAsia="Times New Roman" w:hAnsi="Arial" w:cs="Arial"/>
          <w:color w:val="000000"/>
          <w:sz w:val="24"/>
          <w:szCs w:val="24"/>
          <w:lang w:eastAsia="pt-BR"/>
        </w:rPr>
        <w:t>, manuais de procedimento de inspeção e fiscalização em estabelecimentos sob inspeção federal que possuem o objetivo de orientar a execução das atividades de inspeção e fiscalização nas diversas áreas de atuação no âmbito do Serviço de Inspeção Federal.</w:t>
      </w:r>
    </w:p>
    <w:p w14:paraId="6FC44B7B" w14:textId="77777777" w:rsidR="00D038CF" w:rsidRPr="00D50B86" w:rsidRDefault="00D038CF" w:rsidP="00D50B86">
      <w:pPr>
        <w:spacing w:after="120" w:line="240" w:lineRule="auto"/>
        <w:jc w:val="both"/>
        <w:rPr>
          <w:rFonts w:ascii="Arial" w:eastAsia="Times New Roman" w:hAnsi="Arial" w:cs="Arial"/>
          <w:color w:val="000000"/>
          <w:sz w:val="24"/>
          <w:szCs w:val="24"/>
          <w:lang w:eastAsia="pt-BR"/>
        </w:rPr>
      </w:pPr>
    </w:p>
    <w:p w14:paraId="1F93274B" w14:textId="00ED01FC" w:rsidR="00D50B86" w:rsidRPr="009B684C" w:rsidRDefault="00D50B86" w:rsidP="00D50B86">
      <w:pPr>
        <w:spacing w:after="120" w:line="240" w:lineRule="auto"/>
        <w:jc w:val="both"/>
        <w:rPr>
          <w:sz w:val="24"/>
          <w:szCs w:val="24"/>
        </w:rPr>
      </w:pPr>
      <w:r w:rsidRPr="00D50B86">
        <w:rPr>
          <w:rFonts w:ascii="Arial" w:eastAsia="Times New Roman" w:hAnsi="Arial" w:cs="Arial"/>
          <w:color w:val="000000"/>
          <w:sz w:val="24"/>
          <w:szCs w:val="24"/>
          <w:lang w:eastAsia="pt-BR"/>
        </w:rPr>
        <w:t>AVES: Manual de procedimentos de inspeção e fiscalização de aves e derivados em estabelecimen</w:t>
      </w:r>
      <w:r w:rsidR="00D038CF">
        <w:rPr>
          <w:rFonts w:ascii="Arial" w:eastAsia="Times New Roman" w:hAnsi="Arial" w:cs="Arial"/>
          <w:color w:val="000000"/>
          <w:sz w:val="24"/>
          <w:szCs w:val="24"/>
          <w:lang w:eastAsia="pt-BR"/>
        </w:rPr>
        <w:t>tos sob inspeção federal (SIF).</w:t>
      </w:r>
    </w:p>
    <w:p w14:paraId="6B57205D" w14:textId="081B19A9" w:rsidR="00D50B86" w:rsidRPr="009B684C" w:rsidRDefault="00D50B86" w:rsidP="00D50B86">
      <w:pPr>
        <w:spacing w:after="120" w:line="240" w:lineRule="auto"/>
        <w:jc w:val="both"/>
        <w:rPr>
          <w:sz w:val="24"/>
          <w:szCs w:val="24"/>
        </w:rPr>
      </w:pPr>
      <w:r w:rsidRPr="00F3377D">
        <w:rPr>
          <w:rFonts w:ascii="Arial" w:eastAsia="Times New Roman" w:hAnsi="Arial" w:cs="Arial"/>
          <w:color w:val="000000"/>
          <w:sz w:val="24"/>
          <w:szCs w:val="24"/>
          <w:lang w:eastAsia="pt-BR"/>
        </w:rPr>
        <w:t>CARNES: Manual de procedimentos de inspeção e fiscalização de carnes e produtos cárneos em estabelecimentos registrados sob inspeção federal (SIF)</w:t>
      </w:r>
      <w:r w:rsidR="00D038CF">
        <w:rPr>
          <w:rFonts w:ascii="Arial" w:eastAsia="Times New Roman" w:hAnsi="Arial" w:cs="Arial"/>
          <w:color w:val="000000"/>
          <w:sz w:val="24"/>
          <w:szCs w:val="24"/>
          <w:lang w:eastAsia="pt-BR"/>
        </w:rPr>
        <w:t>.</w:t>
      </w:r>
      <w:r w:rsidRPr="009B684C">
        <w:rPr>
          <w:sz w:val="24"/>
          <w:szCs w:val="24"/>
        </w:rPr>
        <w:t xml:space="preserve"> </w:t>
      </w:r>
    </w:p>
    <w:p w14:paraId="088191DD" w14:textId="2988B47B" w:rsidR="00D50B86" w:rsidRPr="009B684C" w:rsidRDefault="00D50B86" w:rsidP="00D50B86">
      <w:pPr>
        <w:spacing w:after="120" w:line="240" w:lineRule="auto"/>
        <w:jc w:val="both"/>
        <w:rPr>
          <w:sz w:val="24"/>
          <w:szCs w:val="24"/>
        </w:rPr>
      </w:pPr>
      <w:r w:rsidRPr="00F3377D">
        <w:rPr>
          <w:rFonts w:ascii="Arial" w:eastAsia="Times New Roman" w:hAnsi="Arial" w:cs="Arial"/>
          <w:color w:val="000000"/>
          <w:sz w:val="24"/>
          <w:szCs w:val="24"/>
          <w:lang w:eastAsia="pt-BR"/>
        </w:rPr>
        <w:t>LEITE: Manual de procedimentos de inspeção e fiscalização de leite e derivados em estabelecimentos registrados sob inspeção federal (SIF)</w:t>
      </w:r>
      <w:r w:rsidR="00D038CF">
        <w:rPr>
          <w:rFonts w:ascii="Arial" w:eastAsia="Times New Roman" w:hAnsi="Arial" w:cs="Arial"/>
          <w:color w:val="000000"/>
          <w:sz w:val="24"/>
          <w:szCs w:val="24"/>
          <w:lang w:eastAsia="pt-BR"/>
        </w:rPr>
        <w:t>.</w:t>
      </w:r>
      <w:r w:rsidRPr="009B684C">
        <w:rPr>
          <w:sz w:val="24"/>
          <w:szCs w:val="24"/>
        </w:rPr>
        <w:t xml:space="preserve"> </w:t>
      </w:r>
    </w:p>
    <w:p w14:paraId="6DC58B59" w14:textId="25B0511D" w:rsidR="00D50B86" w:rsidRPr="009B684C" w:rsidRDefault="00D50B86" w:rsidP="00D50B86">
      <w:pPr>
        <w:spacing w:after="120" w:line="240" w:lineRule="auto"/>
        <w:jc w:val="both"/>
        <w:rPr>
          <w:sz w:val="24"/>
          <w:szCs w:val="24"/>
        </w:rPr>
      </w:pPr>
      <w:r w:rsidRPr="00F3377D">
        <w:rPr>
          <w:rFonts w:ascii="Arial" w:eastAsia="Times New Roman" w:hAnsi="Arial" w:cs="Arial"/>
          <w:color w:val="000000"/>
          <w:sz w:val="24"/>
          <w:szCs w:val="24"/>
          <w:lang w:eastAsia="pt-BR"/>
        </w:rPr>
        <w:t>OVOS: Manual de procedimentos de inspeção e fiscalização de ovos e derivados em estabelecimentos sob inspeção federal (SIF)</w:t>
      </w:r>
      <w:r w:rsidR="00D038CF">
        <w:rPr>
          <w:sz w:val="24"/>
          <w:szCs w:val="24"/>
        </w:rPr>
        <w:t>.</w:t>
      </w:r>
      <w:r w:rsidRPr="009B684C">
        <w:rPr>
          <w:sz w:val="24"/>
          <w:szCs w:val="24"/>
        </w:rPr>
        <w:t xml:space="preserve"> </w:t>
      </w:r>
    </w:p>
    <w:p w14:paraId="4E7FBAC9" w14:textId="5ACEEE4F" w:rsidR="00D50B86" w:rsidRPr="009B684C" w:rsidRDefault="00D50B86" w:rsidP="00D50B86">
      <w:pPr>
        <w:spacing w:after="120" w:line="240" w:lineRule="auto"/>
        <w:jc w:val="both"/>
        <w:rPr>
          <w:sz w:val="24"/>
          <w:szCs w:val="24"/>
        </w:rPr>
      </w:pPr>
      <w:r w:rsidRPr="00F3377D">
        <w:rPr>
          <w:rFonts w:ascii="Arial" w:eastAsia="Times New Roman" w:hAnsi="Arial" w:cs="Arial"/>
          <w:color w:val="000000"/>
          <w:sz w:val="24"/>
          <w:szCs w:val="24"/>
          <w:lang w:eastAsia="pt-BR"/>
        </w:rPr>
        <w:t>PESCADO: Manual de procedimentos de inspeção e fiscalização de pescado e derivados em estabelecimentos sob inspeção federal</w:t>
      </w:r>
      <w:r w:rsidR="00D038CF">
        <w:rPr>
          <w:sz w:val="24"/>
          <w:szCs w:val="24"/>
        </w:rPr>
        <w:t xml:space="preserve"> </w:t>
      </w:r>
      <w:r w:rsidR="00D038CF" w:rsidRPr="00D038CF">
        <w:rPr>
          <w:rFonts w:ascii="Arial" w:hAnsi="Arial" w:cs="Arial"/>
          <w:sz w:val="24"/>
          <w:szCs w:val="24"/>
        </w:rPr>
        <w:t>(SIF).</w:t>
      </w:r>
      <w:r w:rsidRPr="009B684C">
        <w:rPr>
          <w:sz w:val="24"/>
          <w:szCs w:val="24"/>
        </w:rPr>
        <w:t xml:space="preserve"> </w:t>
      </w:r>
    </w:p>
    <w:p w14:paraId="69BF8A06" w14:textId="62FA8B3C" w:rsidR="004C57CF" w:rsidRDefault="004C57CF">
      <w:pPr>
        <w:rPr>
          <w:rFonts w:ascii="Arial" w:eastAsia="Times New Roman" w:hAnsi="Arial" w:cs="Arial"/>
          <w:color w:val="000000"/>
          <w:sz w:val="24"/>
          <w:szCs w:val="24"/>
          <w:lang w:eastAsia="pt-BR"/>
        </w:rPr>
      </w:pPr>
    </w:p>
    <w:p w14:paraId="40BC6E50" w14:textId="2D44029C" w:rsidR="00CB4190" w:rsidRDefault="00CB4190">
      <w:pPr>
        <w:rPr>
          <w:rFonts w:ascii="Arial" w:eastAsia="Times New Roman" w:hAnsi="Arial" w:cs="Arial"/>
          <w:color w:val="000000"/>
          <w:sz w:val="24"/>
          <w:szCs w:val="24"/>
          <w:lang w:eastAsia="pt-BR"/>
        </w:rPr>
      </w:pPr>
    </w:p>
    <w:p w14:paraId="2524F915" w14:textId="77777777" w:rsidR="00CB4190" w:rsidRDefault="00CB4190">
      <w:pPr>
        <w:rPr>
          <w:rFonts w:ascii="Arial" w:eastAsia="Times New Roman" w:hAnsi="Arial" w:cs="Arial"/>
          <w:color w:val="000000"/>
          <w:sz w:val="24"/>
          <w:szCs w:val="24"/>
          <w:lang w:eastAsia="pt-BR"/>
        </w:rPr>
      </w:pPr>
    </w:p>
    <w:p w14:paraId="7EA94684" w14:textId="2CE90D91" w:rsidR="004C57CF" w:rsidRDefault="004C57CF">
      <w:pPr>
        <w:rPr>
          <w:rFonts w:ascii="Arial" w:eastAsia="Times New Roman" w:hAnsi="Arial" w:cs="Arial"/>
          <w:color w:val="000000"/>
          <w:sz w:val="24"/>
          <w:szCs w:val="24"/>
          <w:lang w:eastAsia="pt-BR"/>
        </w:rPr>
      </w:pPr>
    </w:p>
    <w:p w14:paraId="03BA3BFC" w14:textId="7289933F" w:rsidR="00D65EC0" w:rsidRDefault="00D65EC0">
      <w:pPr>
        <w:rPr>
          <w:rFonts w:ascii="Arial" w:eastAsia="Times New Roman" w:hAnsi="Arial" w:cs="Arial"/>
          <w:color w:val="000000"/>
          <w:sz w:val="24"/>
          <w:szCs w:val="24"/>
          <w:lang w:eastAsia="pt-BR"/>
        </w:rPr>
      </w:pPr>
    </w:p>
    <w:p w14:paraId="22E2CF53" w14:textId="7C4D8436" w:rsidR="00D65EC0" w:rsidRDefault="00D65EC0">
      <w:pPr>
        <w:rPr>
          <w:rFonts w:ascii="Arial" w:eastAsia="Times New Roman" w:hAnsi="Arial" w:cs="Arial"/>
          <w:color w:val="000000"/>
          <w:sz w:val="24"/>
          <w:szCs w:val="24"/>
          <w:lang w:eastAsia="pt-BR"/>
        </w:rPr>
      </w:pPr>
    </w:p>
    <w:p w14:paraId="44D612F0" w14:textId="3AEF7220" w:rsidR="00D65EC0" w:rsidRDefault="00D65EC0">
      <w:pPr>
        <w:rPr>
          <w:rFonts w:ascii="Arial" w:eastAsia="Times New Roman" w:hAnsi="Arial" w:cs="Arial"/>
          <w:color w:val="000000"/>
          <w:sz w:val="24"/>
          <w:szCs w:val="24"/>
          <w:lang w:eastAsia="pt-BR"/>
        </w:rPr>
      </w:pPr>
    </w:p>
    <w:p w14:paraId="0EF9F970" w14:textId="56D836B4" w:rsidR="00D65EC0" w:rsidRDefault="00D65EC0">
      <w:pPr>
        <w:rPr>
          <w:rFonts w:ascii="Arial" w:eastAsia="Times New Roman" w:hAnsi="Arial" w:cs="Arial"/>
          <w:color w:val="000000"/>
          <w:sz w:val="24"/>
          <w:szCs w:val="24"/>
          <w:lang w:eastAsia="pt-BR"/>
        </w:rPr>
      </w:pPr>
    </w:p>
    <w:p w14:paraId="3FB781B7" w14:textId="6DE8487B" w:rsidR="00D65EC0" w:rsidRDefault="00D65EC0">
      <w:pPr>
        <w:rPr>
          <w:rFonts w:ascii="Arial" w:eastAsia="Times New Roman" w:hAnsi="Arial" w:cs="Arial"/>
          <w:color w:val="000000"/>
          <w:sz w:val="24"/>
          <w:szCs w:val="24"/>
          <w:lang w:eastAsia="pt-BR"/>
        </w:rPr>
      </w:pPr>
    </w:p>
    <w:p w14:paraId="03318D73" w14:textId="1B6B65AB" w:rsidR="00D65EC0" w:rsidRDefault="00D65EC0">
      <w:pPr>
        <w:rPr>
          <w:rFonts w:ascii="Arial" w:eastAsia="Times New Roman" w:hAnsi="Arial" w:cs="Arial"/>
          <w:color w:val="000000"/>
          <w:sz w:val="24"/>
          <w:szCs w:val="24"/>
          <w:lang w:eastAsia="pt-BR"/>
        </w:rPr>
      </w:pPr>
    </w:p>
    <w:p w14:paraId="6E4313DB" w14:textId="00335907" w:rsidR="00CB4190" w:rsidRDefault="00CB4190">
      <w:pPr>
        <w:rPr>
          <w:rFonts w:ascii="Arial" w:eastAsia="Times New Roman" w:hAnsi="Arial" w:cs="Arial"/>
          <w:color w:val="000000"/>
          <w:sz w:val="24"/>
          <w:szCs w:val="24"/>
          <w:lang w:eastAsia="pt-BR"/>
        </w:rPr>
      </w:pPr>
    </w:p>
    <w:p w14:paraId="4CEB0762" w14:textId="38366F0A" w:rsidR="00CB4190" w:rsidRDefault="00CB4190">
      <w:pPr>
        <w:rPr>
          <w:rFonts w:ascii="Arial" w:eastAsia="Times New Roman" w:hAnsi="Arial" w:cs="Arial"/>
          <w:color w:val="000000"/>
          <w:sz w:val="24"/>
          <w:szCs w:val="24"/>
          <w:lang w:eastAsia="pt-BR"/>
        </w:rPr>
      </w:pPr>
    </w:p>
    <w:p w14:paraId="1B4EA881" w14:textId="7A638737" w:rsidR="00CB4190" w:rsidRDefault="00CB4190">
      <w:pPr>
        <w:rPr>
          <w:rFonts w:ascii="Arial" w:eastAsia="Times New Roman" w:hAnsi="Arial" w:cs="Arial"/>
          <w:color w:val="000000"/>
          <w:sz w:val="24"/>
          <w:szCs w:val="24"/>
          <w:lang w:eastAsia="pt-BR"/>
        </w:rPr>
      </w:pPr>
    </w:p>
    <w:p w14:paraId="574735ED" w14:textId="4E6BB130" w:rsidR="00CB4190" w:rsidRDefault="00CB4190">
      <w:pPr>
        <w:rPr>
          <w:rFonts w:ascii="Arial" w:eastAsia="Times New Roman" w:hAnsi="Arial" w:cs="Arial"/>
          <w:color w:val="000000"/>
          <w:sz w:val="24"/>
          <w:szCs w:val="24"/>
          <w:lang w:eastAsia="pt-BR"/>
        </w:rPr>
      </w:pPr>
    </w:p>
    <w:p w14:paraId="2B4A59C8" w14:textId="77777777" w:rsidR="00CB4190" w:rsidRPr="00D50B86" w:rsidRDefault="00CB4190" w:rsidP="00CB4190">
      <w:pPr>
        <w:jc w:val="center"/>
        <w:rPr>
          <w:rFonts w:ascii="Arial" w:eastAsia="Times New Roman" w:hAnsi="Arial" w:cs="Arial"/>
          <w:color w:val="000000"/>
          <w:sz w:val="24"/>
          <w:szCs w:val="24"/>
          <w:lang w:eastAsia="pt-BR"/>
        </w:rPr>
      </w:pPr>
    </w:p>
    <w:sectPr w:rsidR="00CB4190" w:rsidRPr="00D50B8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F3EED" w14:textId="77777777" w:rsidR="00386FEF" w:rsidRDefault="00386FEF" w:rsidP="00B718E4">
      <w:pPr>
        <w:spacing w:after="0" w:line="240" w:lineRule="auto"/>
      </w:pPr>
      <w:r>
        <w:separator/>
      </w:r>
    </w:p>
  </w:endnote>
  <w:endnote w:type="continuationSeparator" w:id="0">
    <w:p w14:paraId="35831BB9" w14:textId="77777777" w:rsidR="00386FEF" w:rsidRDefault="00386FEF"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59403"/>
      <w:docPartObj>
        <w:docPartGallery w:val="Page Numbers (Bottom of Page)"/>
        <w:docPartUnique/>
      </w:docPartObj>
    </w:sdtPr>
    <w:sdtEndPr/>
    <w:sdtContent>
      <w:p w14:paraId="404ACDAF" w14:textId="637F6787" w:rsidR="006B2B7D" w:rsidRDefault="006B2B7D">
        <w:pPr>
          <w:pStyle w:val="Rodap"/>
          <w:jc w:val="right"/>
        </w:pPr>
        <w:r>
          <w:fldChar w:fldCharType="begin"/>
        </w:r>
        <w:r>
          <w:instrText>PAGE   \* MERGEFORMAT</w:instrText>
        </w:r>
        <w:r>
          <w:fldChar w:fldCharType="separate"/>
        </w:r>
        <w:r w:rsidR="004E0F3F">
          <w:rPr>
            <w:noProof/>
          </w:rPr>
          <w:t>1</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3D856" w14:textId="77777777" w:rsidR="00386FEF" w:rsidRDefault="00386FEF" w:rsidP="00B718E4">
      <w:pPr>
        <w:spacing w:after="0" w:line="240" w:lineRule="auto"/>
      </w:pPr>
      <w:r>
        <w:separator/>
      </w:r>
    </w:p>
  </w:footnote>
  <w:footnote w:type="continuationSeparator" w:id="0">
    <w:p w14:paraId="206D840E" w14:textId="77777777" w:rsidR="00386FEF" w:rsidRDefault="00386FEF" w:rsidP="00B71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A747A"/>
    <w:rsid w:val="000D1CB3"/>
    <w:rsid w:val="00152BDA"/>
    <w:rsid w:val="001C36B7"/>
    <w:rsid w:val="001D3D61"/>
    <w:rsid w:val="00212F50"/>
    <w:rsid w:val="00224372"/>
    <w:rsid w:val="00262865"/>
    <w:rsid w:val="002A0161"/>
    <w:rsid w:val="002B7A23"/>
    <w:rsid w:val="002E3D98"/>
    <w:rsid w:val="00317945"/>
    <w:rsid w:val="00365A52"/>
    <w:rsid w:val="00386FEF"/>
    <w:rsid w:val="003B1104"/>
    <w:rsid w:val="003B3CD1"/>
    <w:rsid w:val="003C1E7F"/>
    <w:rsid w:val="003E3CAD"/>
    <w:rsid w:val="00405094"/>
    <w:rsid w:val="00434047"/>
    <w:rsid w:val="004474F8"/>
    <w:rsid w:val="00481A90"/>
    <w:rsid w:val="004C57CF"/>
    <w:rsid w:val="004E0F3F"/>
    <w:rsid w:val="004F0D4A"/>
    <w:rsid w:val="0057009B"/>
    <w:rsid w:val="00594A94"/>
    <w:rsid w:val="00624748"/>
    <w:rsid w:val="00675DA9"/>
    <w:rsid w:val="006B2B7D"/>
    <w:rsid w:val="006D7530"/>
    <w:rsid w:val="006E6AC7"/>
    <w:rsid w:val="006F5046"/>
    <w:rsid w:val="006F58A8"/>
    <w:rsid w:val="007041F2"/>
    <w:rsid w:val="00710345"/>
    <w:rsid w:val="00715068"/>
    <w:rsid w:val="007B40A2"/>
    <w:rsid w:val="007C2FAA"/>
    <w:rsid w:val="007C64B2"/>
    <w:rsid w:val="007E3AB6"/>
    <w:rsid w:val="008018EB"/>
    <w:rsid w:val="0082024F"/>
    <w:rsid w:val="00842951"/>
    <w:rsid w:val="008D34A6"/>
    <w:rsid w:val="008E2FA9"/>
    <w:rsid w:val="008E341A"/>
    <w:rsid w:val="008F11E4"/>
    <w:rsid w:val="008F287A"/>
    <w:rsid w:val="008F79F8"/>
    <w:rsid w:val="00913559"/>
    <w:rsid w:val="00974082"/>
    <w:rsid w:val="009D3FA5"/>
    <w:rsid w:val="009D52F4"/>
    <w:rsid w:val="009E4FBD"/>
    <w:rsid w:val="00A04771"/>
    <w:rsid w:val="00A83C4F"/>
    <w:rsid w:val="00AF1AD5"/>
    <w:rsid w:val="00B4406E"/>
    <w:rsid w:val="00B449E1"/>
    <w:rsid w:val="00B67770"/>
    <w:rsid w:val="00B718E4"/>
    <w:rsid w:val="00B91F22"/>
    <w:rsid w:val="00BF5FBE"/>
    <w:rsid w:val="00C52745"/>
    <w:rsid w:val="00C74FF1"/>
    <w:rsid w:val="00C80335"/>
    <w:rsid w:val="00C90D0B"/>
    <w:rsid w:val="00CA6C5B"/>
    <w:rsid w:val="00CA7816"/>
    <w:rsid w:val="00CB4190"/>
    <w:rsid w:val="00CF75D7"/>
    <w:rsid w:val="00D038CF"/>
    <w:rsid w:val="00D2726D"/>
    <w:rsid w:val="00D50B86"/>
    <w:rsid w:val="00D54D46"/>
    <w:rsid w:val="00D56A8A"/>
    <w:rsid w:val="00D64169"/>
    <w:rsid w:val="00D65EC0"/>
    <w:rsid w:val="00D672E2"/>
    <w:rsid w:val="00D82062"/>
    <w:rsid w:val="00D83E78"/>
    <w:rsid w:val="00D84CAA"/>
    <w:rsid w:val="00E00584"/>
    <w:rsid w:val="00E23336"/>
    <w:rsid w:val="00E2621C"/>
    <w:rsid w:val="00E32ED8"/>
    <w:rsid w:val="00E3645F"/>
    <w:rsid w:val="00E8172F"/>
    <w:rsid w:val="00E93B80"/>
    <w:rsid w:val="00E9517C"/>
    <w:rsid w:val="00F16636"/>
    <w:rsid w:val="00F31559"/>
    <w:rsid w:val="00F32BD9"/>
    <w:rsid w:val="00F3377D"/>
    <w:rsid w:val="00F411A8"/>
    <w:rsid w:val="00F52B5A"/>
    <w:rsid w:val="00F6415A"/>
    <w:rsid w:val="00F6683B"/>
    <w:rsid w:val="00FA113C"/>
    <w:rsid w:val="00FD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da.agricultura.gov.br/pt-br/home" TargetMode="External"/><Relationship Id="rId3" Type="http://schemas.openxmlformats.org/officeDocument/2006/relationships/settings" Target="settings.xml"/><Relationship Id="rId7" Type="http://schemas.openxmlformats.org/officeDocument/2006/relationships/hyperlink" Target="https://wikisda.agricultura.gov.br/pt-b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cp:lastModifiedBy>
  <cp:revision>2</cp:revision>
  <dcterms:created xsi:type="dcterms:W3CDTF">2023-06-14T18:55:00Z</dcterms:created>
  <dcterms:modified xsi:type="dcterms:W3CDTF">2023-06-14T18:55:00Z</dcterms:modified>
</cp:coreProperties>
</file>