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667B99" w:rsidRPr="00667B99" w:rsidTr="00667B99">
        <w:trPr>
          <w:tblCellSpacing w:w="0" w:type="dxa"/>
          <w:jc w:val="center"/>
        </w:trPr>
        <w:tc>
          <w:tcPr>
            <w:tcW w:w="4300" w:type="pct"/>
            <w:vAlign w:val="center"/>
            <w:hideMark/>
          </w:tcPr>
          <w:p w:rsidR="00667B99" w:rsidRPr="00667B99" w:rsidRDefault="00667B99" w:rsidP="00667B99">
            <w:pPr>
              <w:spacing w:before="195" w:after="195" w:line="240" w:lineRule="auto"/>
              <w:jc w:val="center"/>
              <w:rPr>
                <w:rFonts w:ascii="Times New Roman" w:eastAsia="Times New Roman" w:hAnsi="Times New Roman" w:cs="Times New Roman"/>
                <w:sz w:val="24"/>
                <w:szCs w:val="24"/>
                <w:lang w:eastAsia="pt-BR"/>
              </w:rPr>
            </w:pPr>
            <w:r w:rsidRPr="00667B99">
              <w:rPr>
                <w:rFonts w:ascii="Arial" w:eastAsia="Times New Roman" w:hAnsi="Arial" w:cs="Arial"/>
                <w:b/>
                <w:bCs/>
                <w:color w:val="808000"/>
                <w:sz w:val="36"/>
                <w:szCs w:val="36"/>
                <w:lang w:eastAsia="pt-BR"/>
              </w:rPr>
              <w:t>Presidência da República</w:t>
            </w:r>
            <w:r w:rsidRPr="00667B99">
              <w:rPr>
                <w:rFonts w:ascii="Arial" w:eastAsia="Times New Roman" w:hAnsi="Arial" w:cs="Arial"/>
                <w:b/>
                <w:bCs/>
                <w:color w:val="808000"/>
                <w:sz w:val="24"/>
                <w:szCs w:val="24"/>
                <w:lang w:eastAsia="pt-BR"/>
              </w:rPr>
              <w:br/>
            </w:r>
            <w:r w:rsidRPr="00667B99">
              <w:rPr>
                <w:rFonts w:ascii="Arial" w:eastAsia="Times New Roman" w:hAnsi="Arial" w:cs="Arial"/>
                <w:b/>
                <w:bCs/>
                <w:color w:val="808000"/>
                <w:sz w:val="27"/>
                <w:szCs w:val="27"/>
                <w:lang w:eastAsia="pt-BR"/>
              </w:rPr>
              <w:t>Secretaria-Geral</w:t>
            </w:r>
            <w:r w:rsidRPr="00667B99">
              <w:rPr>
                <w:rFonts w:ascii="Arial" w:eastAsia="Times New Roman" w:hAnsi="Arial" w:cs="Arial"/>
                <w:b/>
                <w:bCs/>
                <w:color w:val="808000"/>
                <w:sz w:val="27"/>
                <w:szCs w:val="27"/>
                <w:lang w:eastAsia="pt-BR"/>
              </w:rPr>
              <w:br/>
            </w:r>
            <w:r w:rsidRPr="00667B99">
              <w:rPr>
                <w:rFonts w:ascii="Arial" w:eastAsia="Times New Roman" w:hAnsi="Arial" w:cs="Arial"/>
                <w:b/>
                <w:bCs/>
                <w:color w:val="808000"/>
                <w:sz w:val="24"/>
                <w:szCs w:val="24"/>
                <w:lang w:eastAsia="pt-BR"/>
              </w:rPr>
              <w:t>Subchefia para Assuntos Jurídicos</w:t>
            </w:r>
          </w:p>
        </w:tc>
      </w:tr>
    </w:tbl>
    <w:p w:rsidR="00667B99" w:rsidRPr="00667B99" w:rsidRDefault="00667B99" w:rsidP="00667B99">
      <w:pPr>
        <w:spacing w:before="195" w:after="195" w:line="240" w:lineRule="auto"/>
        <w:jc w:val="center"/>
        <w:rPr>
          <w:rFonts w:ascii="Times New Roman" w:eastAsia="Times New Roman" w:hAnsi="Times New Roman" w:cs="Times New Roman"/>
          <w:color w:val="000000"/>
          <w:sz w:val="27"/>
          <w:szCs w:val="27"/>
          <w:lang w:eastAsia="pt-BR"/>
        </w:rPr>
      </w:pPr>
      <w:hyperlink r:id="rId4" w:history="1">
        <w:r w:rsidRPr="00667B99">
          <w:rPr>
            <w:rFonts w:ascii="Arial" w:eastAsia="Times New Roman" w:hAnsi="Arial" w:cs="Arial"/>
            <w:b/>
            <w:bCs/>
            <w:color w:val="000080"/>
            <w:sz w:val="24"/>
            <w:szCs w:val="24"/>
            <w:u w:val="single"/>
            <w:lang w:eastAsia="pt-BR"/>
          </w:rPr>
          <w:t>DECRETO Nº 10.540, DE 5 DE NOVEMBRO DE 2020</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667B99" w:rsidRPr="00667B99" w:rsidTr="00667B99">
        <w:trPr>
          <w:tblCellSpacing w:w="0" w:type="dxa"/>
        </w:trPr>
        <w:tc>
          <w:tcPr>
            <w:tcW w:w="2600" w:type="pct"/>
            <w:vAlign w:val="center"/>
            <w:hideMark/>
          </w:tcPr>
          <w:p w:rsidR="00667B99" w:rsidRPr="00667B99" w:rsidRDefault="00667B99" w:rsidP="00667B99">
            <w:pPr>
              <w:spacing w:after="0" w:line="240" w:lineRule="auto"/>
              <w:rPr>
                <w:rFonts w:ascii="Times New Roman" w:eastAsia="Times New Roman" w:hAnsi="Times New Roman" w:cs="Times New Roman"/>
                <w:sz w:val="24"/>
                <w:szCs w:val="24"/>
                <w:lang w:eastAsia="pt-BR"/>
              </w:rPr>
            </w:pPr>
            <w:r w:rsidRPr="00667B99">
              <w:rPr>
                <w:rFonts w:ascii="Times New Roman" w:eastAsia="Times New Roman" w:hAnsi="Times New Roman" w:cs="Times New Roman"/>
                <w:sz w:val="24"/>
                <w:szCs w:val="24"/>
                <w:lang w:eastAsia="pt-BR"/>
              </w:rPr>
              <w:t> </w:t>
            </w:r>
          </w:p>
        </w:tc>
        <w:tc>
          <w:tcPr>
            <w:tcW w:w="2400" w:type="pct"/>
            <w:vAlign w:val="center"/>
            <w:hideMark/>
          </w:tcPr>
          <w:p w:rsidR="00667B99" w:rsidRPr="00667B99" w:rsidRDefault="00667B99" w:rsidP="00667B99">
            <w:pPr>
              <w:spacing w:before="100" w:beforeAutospacing="1" w:after="100" w:afterAutospacing="1" w:line="240" w:lineRule="auto"/>
              <w:rPr>
                <w:rFonts w:ascii="Times New Roman" w:eastAsia="Times New Roman" w:hAnsi="Times New Roman" w:cs="Times New Roman"/>
                <w:sz w:val="24"/>
                <w:szCs w:val="24"/>
                <w:lang w:eastAsia="pt-BR"/>
              </w:rPr>
            </w:pPr>
            <w:r w:rsidRPr="00667B99">
              <w:rPr>
                <w:rFonts w:ascii="Arial" w:eastAsia="Times New Roman" w:hAnsi="Arial" w:cs="Arial"/>
                <w:color w:val="800000"/>
                <w:sz w:val="20"/>
                <w:szCs w:val="20"/>
                <w:lang w:eastAsia="pt-BR"/>
              </w:rPr>
              <w:t>Dispõe sobre o padrão mínimo de qualidade do Sistema Único e Integrado de Execução Orçamentária, Administração Financeira e Controle.</w:t>
            </w:r>
          </w:p>
        </w:tc>
      </w:tr>
    </w:tbl>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O PRESIDENTE DA REPÚBLICA</w:t>
      </w:r>
      <w:r w:rsidRPr="00667B99">
        <w:rPr>
          <w:rFonts w:ascii="Arial" w:eastAsia="Times New Roman" w:hAnsi="Arial" w:cs="Arial"/>
          <w:color w:val="000000"/>
          <w:sz w:val="20"/>
          <w:szCs w:val="20"/>
          <w:lang w:eastAsia="pt-BR"/>
        </w:rPr>
        <w:t>, no uso das atribuições que lhe confere o art. 84,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incisos IV e VI, alínea “a”, da Constituição, e tendo em vista o disposto no art. 48, § 1º, inciso III, e § 6º, da Lei Complementar nº 101, de 4 de maio de 2000,</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DECRETA</w:t>
      </w:r>
      <w:r w:rsidRPr="00667B99">
        <w:rPr>
          <w:rFonts w:ascii="Arial" w:eastAsia="Times New Roman" w:hAnsi="Arial" w:cs="Arial"/>
          <w:color w:val="000000"/>
          <w:sz w:val="20"/>
          <w:szCs w:val="20"/>
          <w:lang w:eastAsia="pt-BR"/>
        </w:rPr>
        <w:t>:</w:t>
      </w:r>
    </w:p>
    <w:p w:rsidR="00667B99" w:rsidRPr="00667B99" w:rsidRDefault="00667B99" w:rsidP="00667B99">
      <w:pPr>
        <w:spacing w:before="100" w:beforeAutospacing="1" w:after="0" w:line="240" w:lineRule="auto"/>
        <w:jc w:val="center"/>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CAPÍTULO I</w:t>
      </w:r>
    </w:p>
    <w:p w:rsidR="00667B99" w:rsidRPr="00667B99" w:rsidRDefault="00667B99" w:rsidP="00667B99">
      <w:pPr>
        <w:spacing w:before="100" w:beforeAutospacing="1" w:after="0" w:line="240" w:lineRule="auto"/>
        <w:jc w:val="center"/>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DISPOSIÇÕES GERAIS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0" w:name="art1"/>
      <w:bookmarkEnd w:id="0"/>
      <w:r w:rsidRPr="00667B99">
        <w:rPr>
          <w:rFonts w:ascii="Arial" w:eastAsia="Times New Roman" w:hAnsi="Arial" w:cs="Arial"/>
          <w:color w:val="000000"/>
          <w:sz w:val="20"/>
          <w:szCs w:val="20"/>
          <w:lang w:eastAsia="pt-BR"/>
        </w:rPr>
        <w:t>Art. 1º  A transparência da gestão fiscal de todos os entes federativos em relação à adoção de Sistema Único e Integrado de Execução Orçamentária, Administração Financeira e Controle - Siafic, será assegurada pela observância do padrão mínimo de qualidade estabelecido neste Decreto e do disposto no </w:t>
      </w:r>
      <w:hyperlink r:id="rId5" w:anchor="art48a" w:history="1">
        <w:r w:rsidRPr="00667B99">
          <w:rPr>
            <w:rFonts w:ascii="Arial" w:eastAsia="Times New Roman" w:hAnsi="Arial" w:cs="Arial"/>
            <w:color w:val="0000FF"/>
            <w:sz w:val="20"/>
            <w:szCs w:val="20"/>
            <w:u w:val="single"/>
            <w:lang w:eastAsia="pt-BR"/>
          </w:rPr>
          <w:t>art. 48-A da Lei Complementar nº 101, de 4 de maio de 2000,</w:t>
        </w:r>
      </w:hyperlink>
      <w:r w:rsidRPr="00667B99">
        <w:rPr>
          <w:rFonts w:ascii="Arial" w:eastAsia="Times New Roman" w:hAnsi="Arial" w:cs="Arial"/>
          <w:color w:val="000000"/>
          <w:sz w:val="20"/>
          <w:szCs w:val="20"/>
          <w:lang w:eastAsia="pt-BR"/>
        </w:rPr>
        <w:t> sem prejuízo de outras disposições previstas em lei ou em atos normativos aplicáveis.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1º  O Siafic corresponde à solução de tecnologia da informação mantida e gerenciada pelo Poder Executivo, incluídos os módulos complementares, as ferramentas e as informações dela derivados, utilizada por todos os Poderes e  órgãos referidos no </w:t>
      </w:r>
      <w:hyperlink r:id="rId6" w:anchor="art20" w:history="1">
        <w:r w:rsidRPr="00667B99">
          <w:rPr>
            <w:rFonts w:ascii="Arial" w:eastAsia="Times New Roman" w:hAnsi="Arial" w:cs="Arial"/>
            <w:color w:val="0000FF"/>
            <w:sz w:val="20"/>
            <w:szCs w:val="20"/>
            <w:u w:val="single"/>
            <w:lang w:eastAsia="pt-BR"/>
          </w:rPr>
          <w:t>art. 20 da Lei Complementar nº 101, de 2000,</w:t>
        </w:r>
      </w:hyperlink>
      <w:r w:rsidRPr="00667B99">
        <w:rPr>
          <w:rFonts w:ascii="Arial" w:eastAsia="Times New Roman" w:hAnsi="Arial" w:cs="Arial"/>
          <w:color w:val="000000"/>
          <w:sz w:val="20"/>
          <w:szCs w:val="20"/>
          <w:lang w:eastAsia="pt-BR"/>
        </w:rPr>
        <w:t> incluídas as defensorias públicas de cada ente federativo, resguardada a autonomia, e tem a finalidade de registrar os atos e fatos relacionados com a administração orçamentária, financeira e patrimonial e controlar e permitir a evidenciação, no mínimo: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das operações realizadas pelos Poderes e pelos órgãos e dos seus efeitos sobre os bens, os direitos, as obrigações, as receitas e as despesas orçamentárias ou patrimoniais do ente federativo;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dos recursos dos orçamentos, das alterações decorrentes de créditos adicionais, das receitas prevista e arrecadada e das despesas empenhadas, liquidadas e pagas à conta desses recursos e das respectivas disponibilidades;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III - perante a Fazenda Pública, da situação daqueles que arrecadem receitas, efetuem despesas e administrem ou guardem bens a ela pertencentes ou confiados;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IV - da situação patrimonial do ente público e da sua variação efetiva ou potencial, observada a legislação e normas aplicáveis;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 - das informações necessárias à apuração dos custos dos programas e das unidades da administração pública;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VI - da aplicação dos recursos pelos entes federativos, agrupados por ente federativo beneficiado, incluído o controle de convênios, de contratos e de instrumentos congêneres;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VII - das operações de natureza financeira não compreendidas na execução orçamentária, das quais resultem débitos e créditos;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lastRenderedPageBreak/>
        <w:t>VIII - do Diário, Razão e Balancete Contábil, individuais ou consolidados, gerados em conformidade com o Plano de Contas Aplicado ao Setor Público estabelecido pelas normas gerais de consolidação das contas públicas a que se refere o </w:t>
      </w:r>
      <w:hyperlink r:id="rId7" w:anchor="art50%C2%A72" w:history="1">
        <w:r w:rsidRPr="00667B99">
          <w:rPr>
            <w:rFonts w:ascii="Arial" w:eastAsia="Times New Roman" w:hAnsi="Arial" w:cs="Arial"/>
            <w:color w:val="0000FF"/>
            <w:sz w:val="20"/>
            <w:szCs w:val="20"/>
            <w:u w:val="single"/>
            <w:lang w:eastAsia="pt-BR"/>
          </w:rPr>
          <w:t>§ 2º do art. 50 da Lei Complementar nº 101, de 2000;</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IX - das demonstrações contábeis e dos relatórios e demonstrativos fiscais, orçamentários, patrimoniais, econômicos e financeiros previstos em lei ou em acordos nacionais ou internacionais, necessariamente gerados com base nas informações referidas no inciso IX do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do art. 2º;</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 - das operações intragovernamentais, com vistas à exclusão de duplicidades na apuração de limites e na consolidação das contas públicas;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XI - da origem e da destinação dos recursos legalmente vinculados à finalidade específica;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XII - das informações previstas neste Decreto e na legislação aplicável.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2º  O Siafic permitirá a geração e a disponibilização de informações e de dados contábeis, orçamentários e fiscais, observados a periodicidade, o formato e o sistema estabelecidos pelo órgão central de contabilidade da União, nos termos do disposto no </w:t>
      </w:r>
      <w:hyperlink r:id="rId8" w:anchor="art48%C2%A72" w:history="1">
        <w:r w:rsidRPr="00667B99">
          <w:rPr>
            <w:rFonts w:ascii="Arial" w:eastAsia="Times New Roman" w:hAnsi="Arial" w:cs="Arial"/>
            <w:color w:val="0000FF"/>
            <w:sz w:val="20"/>
            <w:szCs w:val="20"/>
            <w:u w:val="single"/>
            <w:lang w:eastAsia="pt-BR"/>
          </w:rPr>
          <w:t>§ 2º do art. 48 da Lei Complementar nº 101, de 2000,</w:t>
        </w:r>
      </w:hyperlink>
      <w:r w:rsidRPr="00667B99">
        <w:rPr>
          <w:rFonts w:ascii="Arial" w:eastAsia="Times New Roman" w:hAnsi="Arial" w:cs="Arial"/>
          <w:color w:val="000000"/>
          <w:sz w:val="20"/>
          <w:szCs w:val="20"/>
          <w:lang w:eastAsia="pt-BR"/>
        </w:rPr>
        <w:t> inclusive quanto ao controle de informações complementares.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3º  Para fins do disposto no § 1º, entende-se como Siafic mantido e gerenciado pelo Poder Executivo a responsabilidade pela contratação ou desenvolvimento, pela manutenção e atualização do Siafic e pela definição das regras contábeis e das políticas de acesso e segurança da informação, aplicáveis aos Poderes e aos órgãos de cada ente federativo, com ou sem rateio de despesas.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4º  O Poder Executivo observará a autonomia administrativa e financeira dos demais Poderes e órgãos de que trata o § 1º e não interferirá nos atos do ordenador de despesa para a gestão dos créditos e recursos autorizados na forma da legislação e em conformidade com os limites de empenho e o cronograma de desembolso estabelecido e nos demais controles e registros contábeis de responsabilidade de outro Poder ou órgão.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5º  Na hipótese de substituição do Siafic ou de implementação de nova versão, decorrente de novo desenvolvimento, de nova contratação ou de revisão da contratação com o mesmo fornecedor, o ente federativo assegurará a migração integral e tempestiva dos dados e das informações existentes no sistema anterior, a não interrupção da geração de informações contábeis, orçamentárias, financeiras e fiscais e o treinamento dos usuários, de forma que as informações de transparência sejam mantidas integralmente, sem prejuízo dos períodos anteriores.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6º  O Siafic será único para cada ente federativo e permitirá a integração com outros sistemas estruturantes, conforme o disposto nos incisos I e II do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do art. 2º, vedada a existência de mais de um Siafic no mesmo ente federativo, mesmo que estes permitam a comunicação, entre si, por intermédio de transmissão de dados.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 w:name="art2"/>
      <w:bookmarkEnd w:id="1"/>
      <w:r w:rsidRPr="00667B99">
        <w:rPr>
          <w:rFonts w:ascii="Arial" w:eastAsia="Times New Roman" w:hAnsi="Arial" w:cs="Arial"/>
          <w:color w:val="000000"/>
          <w:sz w:val="20"/>
          <w:szCs w:val="20"/>
          <w:lang w:eastAsia="pt-BR"/>
        </w:rPr>
        <w:t>Art. 2º  Para fins deste Decreto, entende-se por:</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sistema único - sistema informatizado cuja base de dados é compartilhada entre os seus usuários, observadas as normas e os procedimentos de acesso, e que permite a atualização, a consulta e a extração de dados e de informações de maneira centralizada, nos termos do disposto no </w:t>
      </w:r>
      <w:hyperlink r:id="rId9" w:anchor="art48%C2%A76" w:history="1">
        <w:r w:rsidRPr="00667B99">
          <w:rPr>
            <w:rFonts w:ascii="Arial" w:eastAsia="Times New Roman" w:hAnsi="Arial" w:cs="Arial"/>
            <w:color w:val="0000FF"/>
            <w:sz w:val="20"/>
            <w:szCs w:val="20"/>
            <w:u w:val="single"/>
            <w:lang w:eastAsia="pt-BR"/>
          </w:rPr>
          <w:t>§ 6º do art. 48 da Lei Complementar nº 101, de 2000;</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sistema integrado - sistema informatizado que permite a integração ou a comunicação, sem intervenção humana, com outros sistemas estruturantes cujos dados possam afetar as informações orçamentárias, contábeis e fiscais, tais como controle patrimonial, arrecadação, contratações públicas, dentre outras;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lastRenderedPageBreak/>
        <w:t>III - execução orçamentária - a previsão, a arrecadação e o recolhimento de receitas e a utilização de créditos consignados na Lei Orçamentária Anual a cada Poder ou órgão de que trata o § 1º do art. 1º, incluídas as fases de empenho, liquidação e pagamento;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IV - administração financeira - as atividades de previsão, arrecadação, programação e execução financeira, de administração de direitos e haveres e de gestão do caixa, das disponibilidades e das garantias e obrigações de responsabilidade do Tesouro de cada ente federativo;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 - controle da execução orçamentária e financeira - registros e atos necessários à coordenação da administração financeira e da execução orçamentária, incluídos os registros contábeis correspondentes;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VI - gestão contábil - conjunto de normativos, procedimentos e sistemas estruturantes ou organizacionais que visem evidenciar atos e fatos dos entes federativos relativos à situação orçamentária, financeira e patrimonial e os atos potenciais que possam gerar reflexos no patrimônio da entidade, para fins de prestação de contas e responsabilização, tomada de decisão e transparência das contas públicas;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VII - base de dados - conjunto ou repositório de dados interrelacionados, organizados de forma a permitir a recuperação da informação de maneira centralizada, que podem ser armazenados e acessados local ou remotamente;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VIII - ordenador de despesa - a autoridade cujos atos resultem em emissão de empenho, em autorização de pagamento e em suprimento de recursos ou seu dispêndio;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IX - disponibilização de informações em tempo real - a disponibilização das informações até o primeiro dia útil subsequente à data do registro contábil no Siafic, sem prejuízo do desempenho e da preservação das rotinas de segurança operacional necessários ao seu pleno funcionamento;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 - meio eletrônico de amplo acesso público - sistemas, painéis de visualização de dados e sítios eletrônicos que não exijam cadastramento de usuário ou utilização de senha para acesso;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XI - unidade gestora ou executora - a unidade orçamentária ou administrativa que realiza atos de gestão orçamentária, financeira ou patrimonial, cujo titular está sujeito à prestação de contas anual;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XII - padrão mínimo de qualidade - o conjunto de características ou requisitos gerais, contábeis, de transparência da informação e tecnológicos a serem atendidos pelo Siafic, cuja não observância sujeitará o ente federativo à aplicação da penalidade de que trata o </w:t>
      </w:r>
      <w:hyperlink r:id="rId10" w:anchor="art23%C2%A73i" w:history="1">
        <w:r w:rsidRPr="00667B99">
          <w:rPr>
            <w:rFonts w:ascii="Arial" w:eastAsia="Times New Roman" w:hAnsi="Arial" w:cs="Arial"/>
            <w:color w:val="0000FF"/>
            <w:sz w:val="20"/>
            <w:szCs w:val="20"/>
            <w:u w:val="single"/>
            <w:lang w:eastAsia="pt-BR"/>
          </w:rPr>
          <w:t>inciso I do § 3º do art. 23 da Lei Complementar nº 101, de 2000</w:t>
        </w:r>
      </w:hyperlink>
      <w:r w:rsidRPr="00667B99">
        <w:rPr>
          <w:rFonts w:ascii="Arial" w:eastAsia="Times New Roman" w:hAnsi="Arial" w:cs="Arial"/>
          <w:color w:val="000000"/>
          <w:sz w:val="20"/>
          <w:szCs w:val="20"/>
          <w:lang w:eastAsia="pt-BR"/>
        </w:rPr>
        <w:t>, sem prejuízo de outras sanções a serem aplicadas aos gestores responsáveis pelos órgãos de controle interno e externo;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XIII - registro contábil - a tradução do fenômeno a ser representado pela contabilidade, observadas as exigências estabelecidas neste Decreto e nas normas de que trata a </w:t>
      </w:r>
      <w:hyperlink r:id="rId11" w:anchor="art6f" w:history="1">
        <w:r w:rsidRPr="00667B99">
          <w:rPr>
            <w:rFonts w:ascii="Arial" w:eastAsia="Times New Roman" w:hAnsi="Arial" w:cs="Arial"/>
            <w:color w:val="0000FF"/>
            <w:sz w:val="20"/>
            <w:szCs w:val="20"/>
            <w:u w:val="single"/>
            <w:lang w:eastAsia="pt-BR"/>
          </w:rPr>
          <w:t>alínea “f” do </w:t>
        </w:r>
        <w:r w:rsidRPr="00667B99">
          <w:rPr>
            <w:rFonts w:ascii="Arial" w:eastAsia="Times New Roman" w:hAnsi="Arial" w:cs="Arial"/>
            <w:b/>
            <w:bCs/>
            <w:color w:val="0000FF"/>
            <w:sz w:val="20"/>
            <w:szCs w:val="20"/>
            <w:u w:val="single"/>
            <w:lang w:eastAsia="pt-BR"/>
          </w:rPr>
          <w:t>caput</w:t>
        </w:r>
        <w:r w:rsidRPr="00667B99">
          <w:rPr>
            <w:rFonts w:ascii="Arial" w:eastAsia="Times New Roman" w:hAnsi="Arial" w:cs="Arial"/>
            <w:color w:val="0000FF"/>
            <w:sz w:val="20"/>
            <w:szCs w:val="20"/>
            <w:u w:val="single"/>
            <w:lang w:eastAsia="pt-BR"/>
          </w:rPr>
          <w:t> do art. 6º do Decreto-Lei nº 9.295, de 27 de maio de 1946</w:t>
        </w:r>
      </w:hyperlink>
      <w:r w:rsidRPr="00667B99">
        <w:rPr>
          <w:rFonts w:ascii="Arial" w:eastAsia="Times New Roman" w:hAnsi="Arial" w:cs="Arial"/>
          <w:color w:val="000000"/>
          <w:sz w:val="20"/>
          <w:szCs w:val="20"/>
          <w:lang w:eastAsia="pt-BR"/>
        </w:rPr>
        <w:t>, relativas ao registro contábil, às formalidades da escrituração contábil, à documentação contábil, do Diário e do Razão;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XIV - patrimônio da entidade - o conjunto de bens e direitos das entidades do setor público, tangíveis ou intangíveis, onerados ou não, adquiridos, formados, produzidos, recebidos, mantidos ou utilizados, e suas obrigações, conforme definição das normas de contabilidade aplicáveis;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XV - usuário - a pessoa física que, após o cadastramento e a habilitação de acesso no Siafic:</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a) insere e consulta documentos;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b) é responsável pela qualidade e veracidade dos dados introduzidos;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lastRenderedPageBreak/>
        <w:t>c) é identificado por seu número de inscrição no Cadastro de Pessoas Físicas - CPF ou por seu certificado digital;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XVI - administrador do Siafic - o agente responsável por manter e operar o ambiente computacional do sistema, encarregado da instalação, do suporte e da manutenção dos servidores e dos bancos de dados;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XVII - documento de suporte - documento, físico ou eletrônico, gerado ou não pelo Siafic, que comprova a transação na entidade do setor público, utilizado para a sustentação do registro contábil, tais como notas fiscais, contratos e recibos;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XVIII - documento contábil - documento gerado pelo Siafic que origina lançamentos contábeis, tais como notas de empenho, notas de lançamento, notas de dotação e notas de movimentação de crédito;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XIX - sistema estruturante - sistema com suporte de tecnologia da informação fundamental e imprescindível para o planejamento, a coordenação, a execução, a descentralização, a delegação de competência, o controle ou a auditoria das ações do Estado, além de outras atividades auxiliares, comum a dois ou mais órgãos da administração pública e que necessite de coordenação central;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XX - moeda funcional - a moeda do ambiente econômico principal em que a entidade opera;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XXI - moeda estrangeira - a moeda diferente da moeda funcional da entidade.</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CAPÍTULO II</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DO PADRÃO MÍNIMO DE QUALIDADE</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Seção I</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Dos requisitos dos procedimentos contábeis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2" w:name="art3"/>
      <w:bookmarkEnd w:id="2"/>
      <w:r w:rsidRPr="00667B99">
        <w:rPr>
          <w:rFonts w:ascii="Arial" w:eastAsia="Times New Roman" w:hAnsi="Arial" w:cs="Arial"/>
          <w:color w:val="000000"/>
          <w:sz w:val="20"/>
          <w:szCs w:val="20"/>
          <w:lang w:eastAsia="pt-BR"/>
        </w:rPr>
        <w:t>Art. 3º  Os procedimentos contábeis do Siafic observarão as normas gerais de consolidação das contas públicas de que trata o </w:t>
      </w:r>
      <w:hyperlink r:id="rId12" w:anchor="art50%C2%A72" w:history="1">
        <w:r w:rsidRPr="00667B99">
          <w:rPr>
            <w:rFonts w:ascii="Arial" w:eastAsia="Times New Roman" w:hAnsi="Arial" w:cs="Arial"/>
            <w:color w:val="0000FF"/>
            <w:sz w:val="20"/>
            <w:szCs w:val="20"/>
            <w:u w:val="single"/>
            <w:lang w:eastAsia="pt-BR"/>
          </w:rPr>
          <w:t>§ 2º do art. 50 da Lei Complementar nº 101, de 2000</w:t>
        </w:r>
      </w:hyperlink>
      <w:r w:rsidRPr="00667B99">
        <w:rPr>
          <w:rFonts w:ascii="Arial" w:eastAsia="Times New Roman" w:hAnsi="Arial" w:cs="Arial"/>
          <w:color w:val="000000"/>
          <w:sz w:val="20"/>
          <w:szCs w:val="20"/>
          <w:lang w:eastAsia="pt-BR"/>
        </w:rPr>
        <w:t>, relativas à contabilidade aplicada ao setor público e à elaboração dos relatórios e demonstrativos fiscais.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Parágrafo único.  Os entes federativos poderão editar normas contábeis específicas relativas ao Siafic, estabelecidas, preferencialmente, por ato do órgão central de contabilidade ou do gestor responsável, pertencente à estrutura da administração pública do respectivo ente, observado o disposto pelo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e sem prejuízo das determinações expedidas pelos órgãos de controle interno e externo.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3" w:name="art4"/>
      <w:bookmarkEnd w:id="3"/>
      <w:r w:rsidRPr="00667B99">
        <w:rPr>
          <w:rFonts w:ascii="Arial" w:eastAsia="Times New Roman" w:hAnsi="Arial" w:cs="Arial"/>
          <w:color w:val="000000"/>
          <w:sz w:val="20"/>
          <w:szCs w:val="20"/>
          <w:lang w:eastAsia="pt-BR"/>
        </w:rPr>
        <w:t>Art. 4º  O Siafic processará e centralizará o registro contábil dos atos e fatos que afetem ou possam afetar o patrimônio da entidade, sem prejuízo do disposto na legislação aplicável.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1º  O registro representará integralmente o fato ocorrido, observada a tempestividade necessária para que a informação contábil gerada não perca a sua utilidade, e será efetuado: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conforme o mecanismo de débitos e créditos em partidas dobradas;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em idioma e moeda corrente nacionais, exceto na hipótese de unidade gestora ou executora que utilize moeda funcional diferente da moeda nacional, cujo registro se dará na respectiva moeda funcional.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2º  Na hipótese de transação em moeda estrangeira, esta será convertida em moeda nacional e será aplicada a taxa de câmbio na data de referência estabelecida em norma aplicável.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lastRenderedPageBreak/>
        <w:t>§ 3º  O Diário, o Razão e os documentos gerados pelo Siafic ficarão à disposição dos usuários e dos órgãos de controle interno e externo, no prazo estabelecido em legislação ou norma específica.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4º Os registros contábeis serão efetuados de forma analítica e refletirão a transação com base em documentação de suporte que assegure o cumprimento da característica qualitativa da verificabilidade.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5º  Os responsáveis pelos registros adotarão providências para a obtenção da documentação na forma e no prazo adequados para evitar omissões ou distorções.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6º  O registro contábil conterá, no mínimo, os seguintes elementos: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a data da ocorrência da transação;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a conta debitada;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III - a conta creditada;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IV - o histórico da transação, com referência à documentação de suporte, de forma descritiva ou por meio do uso de código de histórico padronizado;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 - o valor da transação;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VI - o número de controle dos registros eletrônicos que integrem um mesmo lançamento contábil.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7º  O registro dos bens, dos direitos e das obrigações deverá possibilitar a indicação dos elementos necessários à sua perfeita caracterização e identificação.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8º  O Siafic contemplará procedimentos que garantam a segurança, a preservação e a disponibilidade dos documentos e dos registros contábeis mantidos em sua base de dados.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9º  O Siafic permitirá a acumulação dos registros por centros de custos.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10.   No processamento e na centralização de que trata 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são vedados: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o controle periódico de saldos das contas contábeis sem individualização do registro para cada fato contábil ocorrido, em que os registros são gerados apenas na exportação de movimentos para fins de prestação de contas;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a geração de registro cuja data não corresponda à data do fato contábil ocorrido, ressalvado o disposto no art. 6º;</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III - a alteração dos códigos-fonte ou das bases de dados do Siafic que possam modificar a essência do fenômeno representado pela contabilidade ou das demonstrações contábeis;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IV - a utilização de ferramentas de sistema que refaçam os lançamentos contábeis em momento posterior ao fato contábil ocorrido, que ajustem ou não as respectivas numerações sequenciais e outros registros de sistema.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4" w:name="art5"/>
      <w:bookmarkEnd w:id="4"/>
      <w:r w:rsidRPr="00667B99">
        <w:rPr>
          <w:rFonts w:ascii="Arial" w:eastAsia="Times New Roman" w:hAnsi="Arial" w:cs="Arial"/>
          <w:color w:val="000000"/>
          <w:sz w:val="20"/>
          <w:szCs w:val="20"/>
          <w:lang w:eastAsia="pt-BR"/>
        </w:rPr>
        <w:t>Art. 5º  O Siafic conterá rotinas para a realização de correções ou de anulações por meio de novos registros, assegurada a inalterabilidade das informações originais incluídas após sua contabilização, de forma a preservar o registro histórico dos atos.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5" w:name="art6"/>
      <w:bookmarkEnd w:id="5"/>
      <w:r w:rsidRPr="00667B99">
        <w:rPr>
          <w:rFonts w:ascii="Arial" w:eastAsia="Times New Roman" w:hAnsi="Arial" w:cs="Arial"/>
          <w:color w:val="000000"/>
          <w:sz w:val="20"/>
          <w:szCs w:val="20"/>
          <w:lang w:eastAsia="pt-BR"/>
        </w:rPr>
        <w:t>Art. 6º  Para fins do cumprimento dos prazos estabelecidos em lei com vistas à divulgação das demonstrações contábeis, ao envio das informações e dos dados contábeis, orçamentários e fiscais de que trata o </w:t>
      </w:r>
      <w:hyperlink r:id="rId13" w:anchor="art48%C2%A72" w:history="1">
        <w:r w:rsidRPr="00667B99">
          <w:rPr>
            <w:rFonts w:ascii="Arial" w:eastAsia="Times New Roman" w:hAnsi="Arial" w:cs="Arial"/>
            <w:color w:val="0000FF"/>
            <w:sz w:val="20"/>
            <w:szCs w:val="20"/>
            <w:u w:val="single"/>
            <w:lang w:eastAsia="pt-BR"/>
          </w:rPr>
          <w:t>§ 2º do art. 48 </w:t>
        </w:r>
      </w:hyperlink>
      <w:r w:rsidRPr="00667B99">
        <w:rPr>
          <w:rFonts w:ascii="Arial" w:eastAsia="Times New Roman" w:hAnsi="Arial" w:cs="Arial"/>
          <w:color w:val="000000"/>
          <w:sz w:val="20"/>
          <w:szCs w:val="20"/>
          <w:lang w:eastAsia="pt-BR"/>
        </w:rPr>
        <w:t>e o </w:t>
      </w:r>
      <w:hyperlink r:id="rId14" w:anchor="art51" w:history="1">
        <w:r w:rsidRPr="00667B99">
          <w:rPr>
            <w:rFonts w:ascii="Arial" w:eastAsia="Times New Roman" w:hAnsi="Arial" w:cs="Arial"/>
            <w:color w:val="0000FF"/>
            <w:sz w:val="20"/>
            <w:szCs w:val="20"/>
            <w:u w:val="single"/>
            <w:lang w:eastAsia="pt-BR"/>
          </w:rPr>
          <w:t>art. 51 da Lei Complementar nº 101, de 2000,</w:t>
        </w:r>
      </w:hyperlink>
      <w:r w:rsidRPr="00667B99">
        <w:rPr>
          <w:rFonts w:ascii="Arial" w:eastAsia="Times New Roman" w:hAnsi="Arial" w:cs="Arial"/>
          <w:color w:val="000000"/>
          <w:sz w:val="20"/>
          <w:szCs w:val="20"/>
          <w:lang w:eastAsia="pt-BR"/>
        </w:rPr>
        <w:t> e à divulgação dos relatórios de que tratam o </w:t>
      </w:r>
      <w:hyperlink r:id="rId15" w:anchor="art165%C2%A73" w:history="1">
        <w:r w:rsidRPr="00667B99">
          <w:rPr>
            <w:rFonts w:ascii="Arial" w:eastAsia="Times New Roman" w:hAnsi="Arial" w:cs="Arial"/>
            <w:color w:val="0000FF"/>
            <w:sz w:val="20"/>
            <w:szCs w:val="20"/>
            <w:u w:val="single"/>
            <w:lang w:eastAsia="pt-BR"/>
          </w:rPr>
          <w:t>§ 3º do art. 165 da Constituição</w:t>
        </w:r>
      </w:hyperlink>
      <w:r w:rsidRPr="00667B99">
        <w:rPr>
          <w:rFonts w:ascii="Arial" w:eastAsia="Times New Roman" w:hAnsi="Arial" w:cs="Arial"/>
          <w:color w:val="000000"/>
          <w:sz w:val="20"/>
          <w:szCs w:val="20"/>
          <w:lang w:eastAsia="pt-BR"/>
        </w:rPr>
        <w:t> e o </w:t>
      </w:r>
      <w:hyperlink r:id="rId16" w:anchor="art55%C2%A72" w:history="1">
        <w:r w:rsidRPr="00667B99">
          <w:rPr>
            <w:rFonts w:ascii="Arial" w:eastAsia="Times New Roman" w:hAnsi="Arial" w:cs="Arial"/>
            <w:color w:val="0000FF"/>
            <w:sz w:val="20"/>
            <w:szCs w:val="20"/>
            <w:u w:val="single"/>
            <w:lang w:eastAsia="pt-BR"/>
          </w:rPr>
          <w:t>§ 2º do art. 55 da referida Lei Complementar,</w:t>
        </w:r>
      </w:hyperlink>
      <w:r w:rsidRPr="00667B99">
        <w:rPr>
          <w:rFonts w:ascii="Arial" w:eastAsia="Times New Roman" w:hAnsi="Arial" w:cs="Arial"/>
          <w:color w:val="000000"/>
          <w:sz w:val="20"/>
          <w:szCs w:val="20"/>
          <w:lang w:eastAsia="pt-BR"/>
        </w:rPr>
        <w:t> o Siafic ficará disponível até:</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lastRenderedPageBreak/>
        <w:t>I - o vigésimo quinto dia do mês, para os registros necessários à elaboração dos balancetes relativos ao mês imediatamente anterior;</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trinta de janeiro, para o registro dos atos de gestão orçamentária e financeira relativos ao exercício imediatamente anterior, inclusive para a execução das rotinas de inscrição e cancelamento de restos a pagar;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III - último dia do mês de fevereiro, para outros ajustes necessários à elaboração das demonstrações contábeis do exercício imediatamente anterior e para as informações com periodicidade anual a que se referem o </w:t>
      </w:r>
      <w:hyperlink r:id="rId17" w:anchor="art48%C2%A72" w:history="1">
        <w:r w:rsidRPr="00667B99">
          <w:rPr>
            <w:rFonts w:ascii="Arial" w:eastAsia="Times New Roman" w:hAnsi="Arial" w:cs="Arial"/>
            <w:color w:val="0000FF"/>
            <w:sz w:val="20"/>
            <w:szCs w:val="20"/>
            <w:u w:val="single"/>
            <w:lang w:eastAsia="pt-BR"/>
          </w:rPr>
          <w:t>§ 2º do art. 48</w:t>
        </w:r>
      </w:hyperlink>
      <w:r w:rsidRPr="00667B99">
        <w:rPr>
          <w:rFonts w:ascii="Arial" w:eastAsia="Times New Roman" w:hAnsi="Arial" w:cs="Arial"/>
          <w:color w:val="000000"/>
          <w:sz w:val="20"/>
          <w:szCs w:val="20"/>
          <w:lang w:eastAsia="pt-BR"/>
        </w:rPr>
        <w:t> e o </w:t>
      </w:r>
      <w:hyperlink r:id="rId18" w:anchor="art51" w:history="1">
        <w:r w:rsidRPr="00667B99">
          <w:rPr>
            <w:rFonts w:ascii="Arial" w:eastAsia="Times New Roman" w:hAnsi="Arial" w:cs="Arial"/>
            <w:color w:val="0000FF"/>
            <w:sz w:val="20"/>
            <w:szCs w:val="20"/>
            <w:u w:val="single"/>
            <w:lang w:eastAsia="pt-BR"/>
          </w:rPr>
          <w:t>art. 51 da Lei Complementar nº 101, de 2000.</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1º  O Siafic deverá impedir registros contábeis após o balancete encerrado nas datas previstas no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2º  Serão aplicadas as normas estabelecidas por cada ente federativo quanto ao encerramento do exercício, desde que estabeleçam prazos inferiores aos deste artigo.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3º  O prazo de que trata o inciso III do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independe dos prazos definidos, por cada ente federativo para a entrega das suas prestações de contas anuais aos respectivos Tribunais de Contas.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4º  Na hipótese de realização de ajustes adicionais necessários à divulgação das demonstrações contábeis após o prazo de que trata o inciso III do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os entes federativos observarão as normas estabelecidas nos termos do disposto no art. 16.</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Seção II</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Dos requisitos de transparência da informação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6" w:name="art7"/>
      <w:bookmarkEnd w:id="6"/>
      <w:r w:rsidRPr="00667B99">
        <w:rPr>
          <w:rFonts w:ascii="Arial" w:eastAsia="Times New Roman" w:hAnsi="Arial" w:cs="Arial"/>
          <w:color w:val="000000"/>
          <w:sz w:val="20"/>
          <w:szCs w:val="20"/>
          <w:lang w:eastAsia="pt-BR"/>
        </w:rPr>
        <w:t>Art. 7º  O Siafic  assegurará à sociedade o acesso às informações sobre a execução orçamentária e financeira, em meio eletrônico que possibilite amplo acesso público, nos termos do disposto no </w:t>
      </w:r>
      <w:hyperlink r:id="rId19" w:anchor="art48%C2%A71ii" w:history="1">
        <w:r w:rsidRPr="00667B99">
          <w:rPr>
            <w:rFonts w:ascii="Arial" w:eastAsia="Times New Roman" w:hAnsi="Arial" w:cs="Arial"/>
            <w:color w:val="0000FF"/>
            <w:sz w:val="20"/>
            <w:szCs w:val="20"/>
            <w:u w:val="single"/>
            <w:lang w:eastAsia="pt-BR"/>
          </w:rPr>
          <w:t>inciso II do § 1º do art. 48, da Lei Complementar nº 101, de 2000</w:t>
        </w:r>
      </w:hyperlink>
      <w:r w:rsidRPr="00667B99">
        <w:rPr>
          <w:rFonts w:ascii="Arial" w:eastAsia="Times New Roman" w:hAnsi="Arial" w:cs="Arial"/>
          <w:color w:val="000000"/>
          <w:sz w:val="20"/>
          <w:szCs w:val="20"/>
          <w:lang w:eastAsia="pt-BR"/>
        </w:rPr>
        <w:t>, disponibilizadas no âmbito de cada ente federativo.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1º  As informações de que trata 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deverão ser disponibilizadas em tempo real e ser pormenorizadas, observada a abertura mínima estabelecida neste Decreto.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2º  Na hipótese de envio conforme o disposto no </w:t>
      </w:r>
      <w:hyperlink r:id="rId20" w:anchor="art48%C2%A72" w:history="1">
        <w:r w:rsidRPr="00667B99">
          <w:rPr>
            <w:rFonts w:ascii="Arial" w:eastAsia="Times New Roman" w:hAnsi="Arial" w:cs="Arial"/>
            <w:color w:val="0000FF"/>
            <w:sz w:val="20"/>
            <w:szCs w:val="20"/>
            <w:u w:val="single"/>
            <w:lang w:eastAsia="pt-BR"/>
          </w:rPr>
          <w:t>§ 2º do art. 48 da Lei Complementar nº 101, de 2000,</w:t>
        </w:r>
      </w:hyperlink>
      <w:r w:rsidRPr="00667B99">
        <w:rPr>
          <w:rFonts w:ascii="Arial" w:eastAsia="Times New Roman" w:hAnsi="Arial" w:cs="Arial"/>
          <w:color w:val="000000"/>
          <w:sz w:val="20"/>
          <w:szCs w:val="20"/>
          <w:lang w:eastAsia="pt-BR"/>
        </w:rPr>
        <w:t> para todos os efeitos, a União, os Estados, o Distrito Federal e os Municípios terão cumprido o disposto no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sem prejuízo da disponibilização de informações e dados contábeis, orçamentários e fiscais em portais de transparência exigidos pela legislação ou pelos órgãos de controle interno e externo.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3º  A disponibilização em meio eletrônico de acesso público deverá:</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aplicar soluções tecnológicas que visem a simplificar processos e procedimentos de atendimento ao cidadão e propiciar melhores condições para o compartilhamento das informações por meio de dados abertos;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observar, preferencialmente, o conjunto de recomendações para acessibilidade dos sítios eletrônicos do Governo federal, de forma padronizada e de fácil implementação, conforme o Modelo de Acessibilidade em Governo Eletrônico (e-MAG);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III - observar os requisitos de tratamento dos dados pessoais estabelecidos na </w:t>
      </w:r>
      <w:hyperlink r:id="rId21" w:history="1">
        <w:r w:rsidRPr="00667B99">
          <w:rPr>
            <w:rFonts w:ascii="Arial" w:eastAsia="Times New Roman" w:hAnsi="Arial" w:cs="Arial"/>
            <w:color w:val="0000FF"/>
            <w:sz w:val="20"/>
            <w:szCs w:val="20"/>
            <w:u w:val="single"/>
            <w:lang w:eastAsia="pt-BR"/>
          </w:rPr>
          <w:t>Lei nº 13.709, de 14 de agosto de 2018.</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7" w:name="art8"/>
      <w:bookmarkEnd w:id="7"/>
      <w:r w:rsidRPr="00667B99">
        <w:rPr>
          <w:rFonts w:ascii="Arial" w:eastAsia="Times New Roman" w:hAnsi="Arial" w:cs="Arial"/>
          <w:color w:val="000000"/>
          <w:sz w:val="20"/>
          <w:szCs w:val="20"/>
          <w:lang w:eastAsia="pt-BR"/>
        </w:rPr>
        <w:t xml:space="preserve">Art. 8º  O Siafic deverá permitir, diretamente ou por intermédio de integração com outros sistemas estruturantes, a disponibilização em meio eletrônico que possibilite amplo acesso </w:t>
      </w:r>
      <w:r w:rsidRPr="00667B99">
        <w:rPr>
          <w:rFonts w:ascii="Arial" w:eastAsia="Times New Roman" w:hAnsi="Arial" w:cs="Arial"/>
          <w:color w:val="000000"/>
          <w:sz w:val="20"/>
          <w:szCs w:val="20"/>
          <w:lang w:eastAsia="pt-BR"/>
        </w:rPr>
        <w:lastRenderedPageBreak/>
        <w:t>público, no mínimo, das seguintes informações relativas aos atos praticados pelas unidades gestoras ou executoras: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quanto à despesa: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a) os dados referentes ao empenho, à liquidação e ao pagamento;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b) o número do correspondente processo que instruir a execução orçamentária da despesa, quando for o caso;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c) a classificação orçamentária, com a especificação da unidade orçamentária, da função, da subfunção, da natureza da despesa, do programa e da ação e da fonte dos recursos que financiou o gasto, conforme as normas gerais de consolidação das contas públicas de que trata </w:t>
      </w:r>
      <w:hyperlink r:id="rId22" w:anchor="art50%C2%A72" w:history="1">
        <w:r w:rsidRPr="00667B99">
          <w:rPr>
            <w:rFonts w:ascii="Arial" w:eastAsia="Times New Roman" w:hAnsi="Arial" w:cs="Arial"/>
            <w:color w:val="0000FF"/>
            <w:sz w:val="20"/>
            <w:szCs w:val="20"/>
            <w:u w:val="single"/>
            <w:lang w:eastAsia="pt-BR"/>
          </w:rPr>
          <w:t>§ 2º do art. 50 da Lei Complementar nº 101, de 2000;</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d) os dados e as informações referentes aos desembolsos independentes da execução orçamentária;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e) a pessoa física ou jurídica beneficiária do pagamento, com seu respectivo número de inscrição no CPF ou no Cadastro Nacional da Pessoa Jurídica - CNPJ, inclusive quanto aos desembolsos de operações independentes da execução orçamentária, exceto na hipótese de folha de pagamento de pessoal e de benefícios previdenciários;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f) a relação dos convênios realizados, com o número do processo correspondente, o nome e identificação por CPF ou CNPJ do convenente, o objeto e o valor;</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g) o procedimento licitatório realizado, ou a sua dispensa ou inexigibilidade, quando for o caso, com o número do respectivo processo;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h) a descrição do bem ou do serviço adquirido, quando for o caso;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quanto à receita, os dados e valores relativos: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a) à previsão na lei orçamentária anual;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b) ao lançamento, observado o disposto no </w:t>
      </w:r>
      <w:hyperlink r:id="rId23" w:anchor="art142" w:history="1">
        <w:r w:rsidRPr="00667B99">
          <w:rPr>
            <w:rFonts w:ascii="Arial" w:eastAsia="Times New Roman" w:hAnsi="Arial" w:cs="Arial"/>
            <w:color w:val="0000FF"/>
            <w:sz w:val="20"/>
            <w:szCs w:val="20"/>
            <w:u w:val="single"/>
            <w:lang w:eastAsia="pt-BR"/>
          </w:rPr>
          <w:t>art. 142 da Lei nº 5.172, de 25 de outubro de 1966</w:t>
        </w:r>
      </w:hyperlink>
      <w:r w:rsidRPr="00667B99">
        <w:rPr>
          <w:rFonts w:ascii="Arial" w:eastAsia="Times New Roman" w:hAnsi="Arial" w:cs="Arial"/>
          <w:color w:val="000000"/>
          <w:sz w:val="20"/>
          <w:szCs w:val="20"/>
          <w:lang w:eastAsia="pt-BR"/>
        </w:rPr>
        <w:t>, e no </w:t>
      </w:r>
      <w:hyperlink r:id="rId24" w:anchor="art52" w:history="1">
        <w:r w:rsidRPr="00667B99">
          <w:rPr>
            <w:rFonts w:ascii="Arial" w:eastAsia="Times New Roman" w:hAnsi="Arial" w:cs="Arial"/>
            <w:color w:val="0000FF"/>
            <w:sz w:val="20"/>
            <w:szCs w:val="20"/>
            <w:u w:val="single"/>
            <w:lang w:eastAsia="pt-BR"/>
          </w:rPr>
          <w:t>art. 52</w:t>
        </w:r>
      </w:hyperlink>
      <w:r w:rsidRPr="00667B99">
        <w:rPr>
          <w:rFonts w:ascii="Arial" w:eastAsia="Times New Roman" w:hAnsi="Arial" w:cs="Arial"/>
          <w:color w:val="000000"/>
          <w:sz w:val="20"/>
          <w:szCs w:val="20"/>
          <w:lang w:eastAsia="pt-BR"/>
        </w:rPr>
        <w:t> e no </w:t>
      </w:r>
      <w:hyperlink r:id="rId25" w:anchor="art53" w:history="1">
        <w:r w:rsidRPr="00667B99">
          <w:rPr>
            <w:rFonts w:ascii="Arial" w:eastAsia="Times New Roman" w:hAnsi="Arial" w:cs="Arial"/>
            <w:color w:val="0000FF"/>
            <w:sz w:val="20"/>
            <w:szCs w:val="20"/>
            <w:u w:val="single"/>
            <w:lang w:eastAsia="pt-BR"/>
          </w:rPr>
          <w:t>art. 53 da Lei nº 4.320, de 17 de março de 1964,</w:t>
        </w:r>
      </w:hyperlink>
      <w:r w:rsidRPr="00667B99">
        <w:rPr>
          <w:rFonts w:ascii="Arial" w:eastAsia="Times New Roman" w:hAnsi="Arial" w:cs="Arial"/>
          <w:color w:val="000000"/>
          <w:sz w:val="20"/>
          <w:szCs w:val="20"/>
          <w:lang w:eastAsia="pt-BR"/>
        </w:rPr>
        <w:t> resguardado o sigilo fiscal na forma da legislação, quando for o caso;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c) à arrecadação, inclusive referentes a recursos extraordinários;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d) ao recolhimento;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e) à classificação orçamentária, com a especificação da natureza da receita e da fonte de recursos, observadas as normas gerais de consolidação das contas públicas de que trata o </w:t>
      </w:r>
      <w:hyperlink r:id="rId26" w:anchor="art50%C2%A72" w:history="1">
        <w:r w:rsidRPr="00667B99">
          <w:rPr>
            <w:rFonts w:ascii="Arial" w:eastAsia="Times New Roman" w:hAnsi="Arial" w:cs="Arial"/>
            <w:color w:val="0000FF"/>
            <w:sz w:val="20"/>
            <w:szCs w:val="20"/>
            <w:u w:val="single"/>
            <w:lang w:eastAsia="pt-BR"/>
          </w:rPr>
          <w:t>§ 2º do art. 50 da Lei Complementar nº 101, de 2000.</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Parágrafo único.  Ato do órgão central de contabilidade da União poderá estabelecer outras informações a serem geradas e disponibilizadas na forma do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sem prejuízo de determinações dos tribunais de contas.</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Seção III</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b/>
          <w:bCs/>
          <w:color w:val="000000"/>
          <w:sz w:val="20"/>
          <w:szCs w:val="20"/>
          <w:lang w:eastAsia="pt-BR"/>
        </w:rPr>
        <w:t>Dos requisitos tecnológicos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8" w:name="art9"/>
      <w:bookmarkEnd w:id="8"/>
      <w:r w:rsidRPr="00667B99">
        <w:rPr>
          <w:rFonts w:ascii="Arial" w:eastAsia="Times New Roman" w:hAnsi="Arial" w:cs="Arial"/>
          <w:color w:val="000000"/>
          <w:sz w:val="20"/>
          <w:szCs w:val="20"/>
          <w:lang w:eastAsia="pt-BR"/>
        </w:rPr>
        <w:t>Art. 9º  Sem prejuízo da exigência de características adicionais no âmbito de cada ente federativo e do que dispuser o órgão central de contabilidade da União, são requisitos tecnológicos do padrão mínimo de qualidade do Siafic:</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lastRenderedPageBreak/>
        <w:t>I - permitir o armazenamento, a integração, a importação e a exportação de dados, observados o formato, a periodicidade e o sistema estabelecidos pelo órgão central de contabilidade da União, nos termos do disposto no </w:t>
      </w:r>
      <w:hyperlink r:id="rId27" w:anchor="art48%C2%A72" w:history="1">
        <w:r w:rsidRPr="00667B99">
          <w:rPr>
            <w:rFonts w:ascii="Arial" w:eastAsia="Times New Roman" w:hAnsi="Arial" w:cs="Arial"/>
            <w:color w:val="0000FF"/>
            <w:sz w:val="20"/>
            <w:szCs w:val="20"/>
            <w:u w:val="single"/>
            <w:lang w:eastAsia="pt-BR"/>
          </w:rPr>
          <w:t>§ 2º do art. 48 da Lei Complementar nº 101, de 2000;</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ter mecanismos que garantam a integridade, a confiabilidade, a auditabilidade e a disponibilidade da informação registrada e exportada;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III - conter, no documento contábil que gerou o registro, a identificação do sistema e do seu desenvolvedor.</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9" w:name="art10"/>
      <w:bookmarkEnd w:id="9"/>
      <w:r w:rsidRPr="00667B99">
        <w:rPr>
          <w:rFonts w:ascii="Arial" w:eastAsia="Times New Roman" w:hAnsi="Arial" w:cs="Arial"/>
          <w:color w:val="000000"/>
          <w:sz w:val="20"/>
          <w:szCs w:val="20"/>
          <w:lang w:eastAsia="pt-BR"/>
        </w:rPr>
        <w:t>Art. 10.  O Siafic atenderá, preferencialmente, à arquitetura dos Padrões de Interoperabilidade de Governo Eletrônico - ePING, que define o conjunto mínimo de premissas, políticas e especificações técnicas que regulamentam a utilização da tecnologia de informação e comunicação no Governo federal, e estabelece as condições de interação entre os Poderes e esferas de Governo e com a sociedade em geral.</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0" w:name="art11"/>
      <w:bookmarkEnd w:id="10"/>
      <w:r w:rsidRPr="00667B99">
        <w:rPr>
          <w:rFonts w:ascii="Arial" w:eastAsia="Times New Roman" w:hAnsi="Arial" w:cs="Arial"/>
          <w:color w:val="000000"/>
          <w:sz w:val="20"/>
          <w:szCs w:val="20"/>
          <w:lang w:eastAsia="pt-BR"/>
        </w:rPr>
        <w:t>Art. 11.  O Siafic deverá ter mecanismos de controle de acesso de usuários baseados, no mínimo, na segregação das funções de execução orçamentária e financeira, de controle e de consulta, e não será permitido que uma unidade gestora ou executora tenha acesso aos dados de outra, com exceção de determinados níveis de acesso específicos definidos nas políticas de acesso dos usuários.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1º  O acesso ao Siafic para registro e consulta dos documentos apenas será permitido após o cadastramento e a habilitação de cada usuário, por meio do número de inscrição no CPF ou por certificado digital, com a geração de código de identificação próprio e intransferível, vedada a criação de usuários genéricos sem a identificação por CPF.</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2º  São requisitos para o cadastramento de usuário no Siafic:</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 - autorização expressa da chefia imediata ou de servidor hierarquicamente superior;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II - assinatura do termo de responsabilidade pelo uso adequado do Siafic.</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3º  O Siafic adotará um dos seguintes mecanismos de autenticação de usuários: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xml:space="preserve">I </w:t>
      </w:r>
      <w:r w:rsidRPr="00667B99">
        <w:rPr>
          <w:rFonts w:ascii="Cambria Math" w:eastAsia="Times New Roman" w:hAnsi="Cambria Math" w:cs="Cambria Math"/>
          <w:color w:val="000000"/>
          <w:sz w:val="20"/>
          <w:szCs w:val="20"/>
          <w:lang w:eastAsia="pt-BR"/>
        </w:rPr>
        <w:t>‐</w:t>
      </w:r>
      <w:r w:rsidRPr="00667B99">
        <w:rPr>
          <w:rFonts w:ascii="Arial" w:eastAsia="Times New Roman" w:hAnsi="Arial" w:cs="Arial"/>
          <w:color w:val="000000"/>
          <w:sz w:val="20"/>
          <w:szCs w:val="20"/>
          <w:lang w:eastAsia="pt-BR"/>
        </w:rPr>
        <w:t xml:space="preserve"> código CPF e senha; ou</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xml:space="preserve">II </w:t>
      </w:r>
      <w:r w:rsidRPr="00667B99">
        <w:rPr>
          <w:rFonts w:ascii="Cambria Math" w:eastAsia="Times New Roman" w:hAnsi="Cambria Math" w:cs="Cambria Math"/>
          <w:color w:val="000000"/>
          <w:sz w:val="20"/>
          <w:szCs w:val="20"/>
          <w:lang w:eastAsia="pt-BR"/>
        </w:rPr>
        <w:t>‐</w:t>
      </w:r>
      <w:r w:rsidRPr="00667B99">
        <w:rPr>
          <w:rFonts w:ascii="Arial" w:eastAsia="Times New Roman" w:hAnsi="Arial" w:cs="Arial"/>
          <w:color w:val="000000"/>
          <w:sz w:val="20"/>
          <w:szCs w:val="20"/>
          <w:lang w:eastAsia="pt-BR"/>
        </w:rPr>
        <w:t xml:space="preserve"> certificado digital com código CPF.</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4º  Na hipótese de utilização do mecanismo de que trata inciso I do § 3º, o Siafic deverá manter controle das senhas e da concessão e da revogação de acesso.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5º  Os documentos referentes ao cadastramento e à habilitação de cada usuário deverão ser mantidos em boa guarda e conservação em arquivo eletrônico centralizado, que permita a consulta por órgãos de controle interno e externo e por outros usuários.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1" w:name="art12"/>
      <w:bookmarkEnd w:id="11"/>
      <w:r w:rsidRPr="00667B99">
        <w:rPr>
          <w:rFonts w:ascii="Arial" w:eastAsia="Times New Roman" w:hAnsi="Arial" w:cs="Arial"/>
          <w:color w:val="000000"/>
          <w:sz w:val="20"/>
          <w:szCs w:val="20"/>
          <w:lang w:eastAsia="pt-BR"/>
        </w:rPr>
        <w:t>Art. 12.  O registro das operações de inclusão, exclusão ou alteração de dados efetuadas pelos usuários será mantido no Siafic e conterá, no mínimo: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xml:space="preserve">I </w:t>
      </w:r>
      <w:r w:rsidRPr="00667B99">
        <w:rPr>
          <w:rFonts w:ascii="Cambria Math" w:eastAsia="Times New Roman" w:hAnsi="Cambria Math" w:cs="Cambria Math"/>
          <w:color w:val="000000"/>
          <w:sz w:val="20"/>
          <w:szCs w:val="20"/>
          <w:lang w:eastAsia="pt-BR"/>
        </w:rPr>
        <w:t>‐</w:t>
      </w:r>
      <w:r w:rsidRPr="00667B99">
        <w:rPr>
          <w:rFonts w:ascii="Arial" w:eastAsia="Times New Roman" w:hAnsi="Arial" w:cs="Arial"/>
          <w:color w:val="000000"/>
          <w:sz w:val="20"/>
          <w:szCs w:val="20"/>
          <w:lang w:eastAsia="pt-BR"/>
        </w:rPr>
        <w:t xml:space="preserve"> o código CPF do usuário;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xml:space="preserve">II </w:t>
      </w:r>
      <w:r w:rsidRPr="00667B99">
        <w:rPr>
          <w:rFonts w:ascii="Cambria Math" w:eastAsia="Times New Roman" w:hAnsi="Cambria Math" w:cs="Cambria Math"/>
          <w:color w:val="000000"/>
          <w:sz w:val="20"/>
          <w:szCs w:val="20"/>
          <w:lang w:eastAsia="pt-BR"/>
        </w:rPr>
        <w:t>‐</w:t>
      </w:r>
      <w:r w:rsidRPr="00667B99">
        <w:rPr>
          <w:rFonts w:ascii="Arial" w:eastAsia="Times New Roman" w:hAnsi="Arial" w:cs="Arial"/>
          <w:color w:val="000000"/>
          <w:sz w:val="20"/>
          <w:szCs w:val="20"/>
          <w:lang w:eastAsia="pt-BR"/>
        </w:rPr>
        <w:t xml:space="preserve"> a operação realizada;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xml:space="preserve">III </w:t>
      </w:r>
      <w:r w:rsidRPr="00667B99">
        <w:rPr>
          <w:rFonts w:ascii="Cambria Math" w:eastAsia="Times New Roman" w:hAnsi="Cambria Math" w:cs="Cambria Math"/>
          <w:color w:val="000000"/>
          <w:sz w:val="20"/>
          <w:szCs w:val="20"/>
          <w:lang w:eastAsia="pt-BR"/>
        </w:rPr>
        <w:t>‐</w:t>
      </w:r>
      <w:r w:rsidRPr="00667B99">
        <w:rPr>
          <w:rFonts w:ascii="Arial" w:eastAsia="Times New Roman" w:hAnsi="Arial" w:cs="Arial"/>
          <w:color w:val="000000"/>
          <w:sz w:val="20"/>
          <w:szCs w:val="20"/>
          <w:lang w:eastAsia="pt-BR"/>
        </w:rPr>
        <w:t xml:space="preserve"> a data e a hora da operação.</w:t>
      </w:r>
    </w:p>
    <w:p w:rsidR="00667B99" w:rsidRPr="00667B99" w:rsidRDefault="00667B99" w:rsidP="00667B99">
      <w:pPr>
        <w:spacing w:before="225" w:after="0"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Parágrafo único.  Para fins de controle, a consulta aos registros das operações a que se refere 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estará disponível com acesso restrito a usuários autorizados.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2" w:name="art13"/>
      <w:bookmarkStart w:id="13" w:name="_GoBack"/>
      <w:bookmarkEnd w:id="12"/>
      <w:bookmarkEnd w:id="13"/>
      <w:r w:rsidRPr="00667B99">
        <w:rPr>
          <w:rFonts w:ascii="Arial" w:eastAsia="Times New Roman" w:hAnsi="Arial" w:cs="Arial"/>
          <w:color w:val="000000"/>
          <w:sz w:val="20"/>
          <w:szCs w:val="20"/>
          <w:lang w:eastAsia="pt-BR"/>
        </w:rPr>
        <w:lastRenderedPageBreak/>
        <w:t>Art. 13.  Na hipótese de ser disponibilizada a realização de operações de inclusão, de exclusão ou de alteração de dados no Siafic por meio da internet, deverá ser garantida autenticidade através de conexão segura.</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4" w:name="art14"/>
      <w:bookmarkEnd w:id="14"/>
      <w:r w:rsidRPr="00667B99">
        <w:rPr>
          <w:rFonts w:ascii="Arial" w:eastAsia="Times New Roman" w:hAnsi="Arial" w:cs="Arial"/>
          <w:color w:val="000000"/>
          <w:sz w:val="20"/>
          <w:szCs w:val="20"/>
          <w:lang w:eastAsia="pt-BR"/>
        </w:rPr>
        <w:t>Art. 14.  A base de dados do Siafic deverá ter mecanismos de proteção contra acesso direto não autorizado.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1º  O acesso direto à base de dados será restrito aos administradores responsáveis pela manutenção do Siafic, identificados pelos respectivos números de inscrição no CPF no próprio sistema ou em cadastro eletrônico mantido em boa guarda e conservação e será condicionado à assinatura de termo de responsabilidade armazenado eletronicamente.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2º  Na hipótese de acesso de que trata o § 1º, fica vedada a manipulação da base de dados e o Siafic registrará cada operação realizada em histórico gerado pelo banco de dados (logs).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3º  Fica vedado aos administradores de que trata o § 1º, que ficarão sujeitos à responsabilização individual, na forma da lei:</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xml:space="preserve">I </w:t>
      </w:r>
      <w:r w:rsidRPr="00667B99">
        <w:rPr>
          <w:rFonts w:ascii="Cambria Math" w:eastAsia="Times New Roman" w:hAnsi="Cambria Math" w:cs="Cambria Math"/>
          <w:color w:val="000000"/>
          <w:sz w:val="20"/>
          <w:szCs w:val="20"/>
          <w:lang w:eastAsia="pt-BR"/>
        </w:rPr>
        <w:t>‐</w:t>
      </w:r>
      <w:r w:rsidRPr="00667B99">
        <w:rPr>
          <w:rFonts w:ascii="Arial" w:eastAsia="Times New Roman" w:hAnsi="Arial" w:cs="Arial"/>
          <w:color w:val="000000"/>
          <w:sz w:val="20"/>
          <w:szCs w:val="20"/>
          <w:lang w:eastAsia="pt-BR"/>
        </w:rPr>
        <w:t xml:space="preserve"> divulgar informações armazenadas na base de dados do Siafic com finalidade diversa do cumprimento dos requisitos previstos neste Decreto; e</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 xml:space="preserve">II </w:t>
      </w:r>
      <w:r w:rsidRPr="00667B99">
        <w:rPr>
          <w:rFonts w:ascii="Cambria Math" w:eastAsia="Times New Roman" w:hAnsi="Cambria Math" w:cs="Cambria Math"/>
          <w:color w:val="000000"/>
          <w:sz w:val="20"/>
          <w:szCs w:val="20"/>
          <w:lang w:eastAsia="pt-BR"/>
        </w:rPr>
        <w:t>‐</w:t>
      </w:r>
      <w:r w:rsidRPr="00667B99">
        <w:rPr>
          <w:rFonts w:ascii="Arial" w:eastAsia="Times New Roman" w:hAnsi="Arial" w:cs="Arial"/>
          <w:color w:val="000000"/>
          <w:sz w:val="20"/>
          <w:szCs w:val="20"/>
          <w:lang w:eastAsia="pt-BR"/>
        </w:rPr>
        <w:t xml:space="preserve"> alterar dados, exceto para sanar incorreções decorrentes de erros ou de mal funcionamento do sistema, mediante expressa autorização do órgão responsável pelo gerenciamento do Siafic.</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5" w:name="art15"/>
      <w:bookmarkEnd w:id="15"/>
      <w:r w:rsidRPr="00667B99">
        <w:rPr>
          <w:rFonts w:ascii="Arial" w:eastAsia="Times New Roman" w:hAnsi="Arial" w:cs="Arial"/>
          <w:color w:val="000000"/>
          <w:sz w:val="20"/>
          <w:szCs w:val="20"/>
          <w:lang w:eastAsia="pt-BR"/>
        </w:rPr>
        <w:t>Art. 15.  Deverá ser realizada cópia de segurança da base de dados do Siafic que permita a sua recuperação em caso de incidente ou de falha, preferencialmente com periodicidade diária, sem prejuízo de outros procedimentos de segurança da informação.</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CAPÍTULO III</w:t>
      </w:r>
    </w:p>
    <w:p w:rsidR="00667B99" w:rsidRPr="00667B99" w:rsidRDefault="00667B99" w:rsidP="00667B99">
      <w:pPr>
        <w:spacing w:before="100" w:beforeAutospacing="1" w:after="100" w:afterAutospacing="1" w:line="240" w:lineRule="auto"/>
        <w:jc w:val="center"/>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DISPOSIÇÕES FINAIS</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6" w:name="art16"/>
      <w:bookmarkEnd w:id="16"/>
      <w:r w:rsidRPr="00667B99">
        <w:rPr>
          <w:rFonts w:ascii="Arial" w:eastAsia="Times New Roman" w:hAnsi="Arial" w:cs="Arial"/>
          <w:color w:val="000000"/>
          <w:sz w:val="20"/>
          <w:szCs w:val="20"/>
          <w:lang w:eastAsia="pt-BR"/>
        </w:rPr>
        <w:t>Art. 16.  O órgão central de contabilidade da União poderá estabelecer requisitos adicionais, com vistas à consolidação nacional e por esfera de Governo e à disponibilização de dados e informações orçamentárias, contábeis e fiscais gerados pelo Siafic, nos termos do disposto no </w:t>
      </w:r>
      <w:hyperlink r:id="rId28" w:anchor="art51" w:history="1">
        <w:r w:rsidRPr="00667B99">
          <w:rPr>
            <w:rFonts w:ascii="Arial" w:eastAsia="Times New Roman" w:hAnsi="Arial" w:cs="Arial"/>
            <w:color w:val="0000FF"/>
            <w:sz w:val="20"/>
            <w:szCs w:val="20"/>
            <w:u w:val="single"/>
            <w:lang w:eastAsia="pt-BR"/>
          </w:rPr>
          <w:t>art. 51</w:t>
        </w:r>
      </w:hyperlink>
      <w:r w:rsidRPr="00667B99">
        <w:rPr>
          <w:rFonts w:ascii="Arial" w:eastAsia="Times New Roman" w:hAnsi="Arial" w:cs="Arial"/>
          <w:color w:val="000000"/>
          <w:sz w:val="20"/>
          <w:szCs w:val="20"/>
          <w:lang w:eastAsia="pt-BR"/>
        </w:rPr>
        <w:t> e no </w:t>
      </w:r>
      <w:hyperlink r:id="rId29" w:anchor="art48%C2%A72" w:history="1">
        <w:r w:rsidRPr="00667B99">
          <w:rPr>
            <w:rFonts w:ascii="Arial" w:eastAsia="Times New Roman" w:hAnsi="Arial" w:cs="Arial"/>
            <w:color w:val="0000FF"/>
            <w:sz w:val="20"/>
            <w:szCs w:val="20"/>
            <w:u w:val="single"/>
            <w:lang w:eastAsia="pt-BR"/>
          </w:rPr>
          <w:t>§ 2º do art. 48 da Lei Complementar nº 101, de 2000.</w:t>
        </w:r>
      </w:hyperlink>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7" w:name="art17"/>
      <w:bookmarkEnd w:id="17"/>
      <w:r w:rsidRPr="00667B99">
        <w:rPr>
          <w:rFonts w:ascii="Arial" w:eastAsia="Times New Roman" w:hAnsi="Arial" w:cs="Arial"/>
          <w:color w:val="000000"/>
          <w:sz w:val="20"/>
          <w:szCs w:val="20"/>
          <w:lang w:eastAsia="pt-BR"/>
        </w:rPr>
        <w:t>Art. 17.  O Poder Executivo federal, por intermédio do órgão central de contabilidade da União, poderá realizar cooperação técnica com os entes federativos, em especial com os órgãos de controle interno e externo, e com as entidades de fiscalização profissional, com vistas a garantir a efetiva observância do padrão mínimo e dos requisitos estabelecidos neste Decreto.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8" w:name="art18"/>
      <w:bookmarkEnd w:id="18"/>
      <w:r w:rsidRPr="00667B99">
        <w:rPr>
          <w:rFonts w:ascii="Arial" w:eastAsia="Times New Roman" w:hAnsi="Arial" w:cs="Arial"/>
          <w:color w:val="000000"/>
          <w:sz w:val="20"/>
          <w:szCs w:val="20"/>
          <w:lang w:eastAsia="pt-BR"/>
        </w:rPr>
        <w:t>Art. 18.  Os entes federativos deverão observar as disposições deste Decreto a partir de 1º de janeiro de 2023.</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Parágrafo único.  Os entes federativos estabelecerão, no prazo de cento e oitenta dias, contado da data de publicação deste Decreto, plano de ação voltado para a adequação às suas disposições no prazo estabelecido no </w:t>
      </w:r>
      <w:r w:rsidRPr="00667B99">
        <w:rPr>
          <w:rFonts w:ascii="Arial" w:eastAsia="Times New Roman" w:hAnsi="Arial" w:cs="Arial"/>
          <w:b/>
          <w:bCs/>
          <w:color w:val="000000"/>
          <w:sz w:val="20"/>
          <w:szCs w:val="20"/>
          <w:lang w:eastAsia="pt-BR"/>
        </w:rPr>
        <w:t>caput</w:t>
      </w:r>
      <w:r w:rsidRPr="00667B99">
        <w:rPr>
          <w:rFonts w:ascii="Arial" w:eastAsia="Times New Roman" w:hAnsi="Arial" w:cs="Arial"/>
          <w:color w:val="000000"/>
          <w:sz w:val="20"/>
          <w:szCs w:val="20"/>
          <w:lang w:eastAsia="pt-BR"/>
        </w:rPr>
        <w:t>, que será disponibilizado aos respectivos órgãos de controle interno e externo e divulgado em meio eletrônico de amplo acesso público.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bookmarkStart w:id="19" w:name="art19"/>
      <w:bookmarkEnd w:id="19"/>
      <w:r w:rsidRPr="00667B99">
        <w:rPr>
          <w:rFonts w:ascii="Arial" w:eastAsia="Times New Roman" w:hAnsi="Arial" w:cs="Arial"/>
          <w:color w:val="000000"/>
          <w:sz w:val="20"/>
          <w:szCs w:val="20"/>
          <w:lang w:eastAsia="pt-BR"/>
        </w:rPr>
        <w:t>Art. 19.  Fica revogado o </w:t>
      </w:r>
      <w:hyperlink r:id="rId30" w:history="1">
        <w:r w:rsidRPr="00667B99">
          <w:rPr>
            <w:rFonts w:ascii="Arial" w:eastAsia="Times New Roman" w:hAnsi="Arial" w:cs="Arial"/>
            <w:color w:val="0000FF"/>
            <w:sz w:val="20"/>
            <w:szCs w:val="20"/>
            <w:u w:val="single"/>
            <w:lang w:eastAsia="pt-BR"/>
          </w:rPr>
          <w:t>Decreto nº 7.185, de 27 de maio de 2010.</w:t>
        </w:r>
      </w:hyperlink>
    </w:p>
    <w:p w:rsidR="00667B99" w:rsidRPr="00667B99" w:rsidRDefault="00667B99" w:rsidP="00667B99">
      <w:pPr>
        <w:spacing w:before="225" w:after="0" w:line="240" w:lineRule="auto"/>
        <w:ind w:firstLine="570"/>
        <w:jc w:val="both"/>
        <w:rPr>
          <w:rFonts w:ascii="Arial" w:eastAsia="Times New Roman" w:hAnsi="Arial" w:cs="Arial"/>
          <w:color w:val="000000"/>
          <w:sz w:val="20"/>
          <w:szCs w:val="20"/>
          <w:lang w:eastAsia="pt-BR"/>
        </w:rPr>
      </w:pPr>
      <w:bookmarkStart w:id="20" w:name="art20"/>
      <w:bookmarkEnd w:id="20"/>
      <w:r w:rsidRPr="00667B99">
        <w:rPr>
          <w:rFonts w:ascii="Arial" w:eastAsia="Times New Roman" w:hAnsi="Arial" w:cs="Arial"/>
          <w:color w:val="000000"/>
          <w:sz w:val="20"/>
          <w:szCs w:val="20"/>
          <w:lang w:eastAsia="pt-BR"/>
        </w:rPr>
        <w:t>Art. 20.  Este Decreto entra em vigor na data de sua publicação.</w:t>
      </w:r>
    </w:p>
    <w:p w:rsidR="00667B99" w:rsidRPr="00667B99" w:rsidRDefault="00667B99" w:rsidP="00667B99">
      <w:pPr>
        <w:spacing w:before="225" w:after="225" w:line="240" w:lineRule="auto"/>
        <w:ind w:firstLine="570"/>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Brasília, 5 de novembro de 2020; 199º da Independência e 132º da República.</w:t>
      </w:r>
    </w:p>
    <w:p w:rsidR="00667B99" w:rsidRPr="00667B99" w:rsidRDefault="00667B99" w:rsidP="00667B99">
      <w:pPr>
        <w:spacing w:after="0" w:line="240" w:lineRule="auto"/>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JAIR MESSIAS BOLSONARO</w:t>
      </w:r>
    </w:p>
    <w:p w:rsidR="00667B99" w:rsidRPr="00667B99" w:rsidRDefault="00667B99" w:rsidP="00667B99">
      <w:pPr>
        <w:spacing w:after="0" w:line="240" w:lineRule="auto"/>
        <w:jc w:val="both"/>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t>Paulo Guedes</w:t>
      </w:r>
    </w:p>
    <w:p w:rsidR="00667B99" w:rsidRPr="00667B99" w:rsidRDefault="00667B99" w:rsidP="00667B99">
      <w:pPr>
        <w:spacing w:after="120" w:line="240" w:lineRule="auto"/>
        <w:ind w:right="284"/>
        <w:rPr>
          <w:rFonts w:ascii="Arial" w:eastAsia="Times New Roman" w:hAnsi="Arial" w:cs="Arial"/>
          <w:color w:val="000000"/>
          <w:sz w:val="20"/>
          <w:szCs w:val="20"/>
          <w:lang w:eastAsia="pt-BR"/>
        </w:rPr>
      </w:pPr>
      <w:r w:rsidRPr="00667B99">
        <w:rPr>
          <w:rFonts w:ascii="Arial" w:eastAsia="Times New Roman" w:hAnsi="Arial" w:cs="Arial"/>
          <w:color w:val="000000"/>
          <w:sz w:val="20"/>
          <w:szCs w:val="20"/>
          <w:lang w:eastAsia="pt-BR"/>
        </w:rPr>
        <w:lastRenderedPageBreak/>
        <w:t>Wagner de Campos Rosário</w:t>
      </w:r>
    </w:p>
    <w:p w:rsidR="00BB2E16" w:rsidRDefault="00667B99"/>
    <w:sectPr w:rsidR="00BB2E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99"/>
    <w:rsid w:val="00271668"/>
    <w:rsid w:val="00667B99"/>
    <w:rsid w:val="00CB3D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ED249-5CC3-491C-83A1-517D17A7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67B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7B99"/>
    <w:rPr>
      <w:b/>
      <w:bCs/>
    </w:rPr>
  </w:style>
  <w:style w:type="character" w:styleId="Hyperlink">
    <w:name w:val="Hyperlink"/>
    <w:basedOn w:val="Fontepargpadro"/>
    <w:uiPriority w:val="99"/>
    <w:semiHidden/>
    <w:unhideWhenUsed/>
    <w:rsid w:val="00667B99"/>
    <w:rPr>
      <w:color w:val="0000FF"/>
      <w:u w:val="single"/>
    </w:rPr>
  </w:style>
  <w:style w:type="paragraph" w:customStyle="1" w:styleId="textbody">
    <w:name w:val="textbody"/>
    <w:basedOn w:val="Normal"/>
    <w:rsid w:val="00667B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667B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opassinaturas">
    <w:name w:val="propassinaturas"/>
    <w:basedOn w:val="Normal"/>
    <w:rsid w:val="00667B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7187">
      <w:bodyDiv w:val="1"/>
      <w:marLeft w:val="0"/>
      <w:marRight w:val="0"/>
      <w:marTop w:val="0"/>
      <w:marBottom w:val="0"/>
      <w:divBdr>
        <w:top w:val="none" w:sz="0" w:space="0" w:color="auto"/>
        <w:left w:val="none" w:sz="0" w:space="0" w:color="auto"/>
        <w:bottom w:val="none" w:sz="0" w:space="0" w:color="auto"/>
        <w:right w:val="none" w:sz="0" w:space="0" w:color="auto"/>
      </w:divBdr>
      <w:divsChild>
        <w:div w:id="1504397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hyperlink" Target="http://www.planalto.gov.br/ccivil_03/LEIS/LCP/Lcp101.htm" TargetMode="External"/><Relationship Id="rId18" Type="http://schemas.openxmlformats.org/officeDocument/2006/relationships/hyperlink" Target="http://www.planalto.gov.br/ccivil_03/LEIS/LCP/Lcp101.htm" TargetMode="External"/><Relationship Id="rId26" Type="http://schemas.openxmlformats.org/officeDocument/2006/relationships/hyperlink" Target="http://www.planalto.gov.br/ccivil_03/LEIS/LCP/Lcp101.htm" TargetMode="External"/><Relationship Id="rId3" Type="http://schemas.openxmlformats.org/officeDocument/2006/relationships/webSettings" Target="webSettings.xml"/><Relationship Id="rId21" Type="http://schemas.openxmlformats.org/officeDocument/2006/relationships/hyperlink" Target="http://www.planalto.gov.br/ccivil_03/_Ato2015-2018/2018/Lei/L13709.htm" TargetMode="External"/><Relationship Id="rId7" Type="http://schemas.openxmlformats.org/officeDocument/2006/relationships/hyperlink" Target="http://www.planalto.gov.br/ccivil_03/LEIS/LCP/Lcp101.htm" TargetMode="External"/><Relationship Id="rId12" Type="http://schemas.openxmlformats.org/officeDocument/2006/relationships/hyperlink" Target="http://www.planalto.gov.br/ccivil_03/LEIS/LCP/Lcp101.htm" TargetMode="External"/><Relationship Id="rId17" Type="http://schemas.openxmlformats.org/officeDocument/2006/relationships/hyperlink" Target="http://www.planalto.gov.br/ccivil_03/LEIS/LCP/Lcp101.htm" TargetMode="External"/><Relationship Id="rId25" Type="http://schemas.openxmlformats.org/officeDocument/2006/relationships/hyperlink" Target="http://www.planalto.gov.br/ccivil_03/LEIS/L4320.htm" TargetMode="External"/><Relationship Id="rId2" Type="http://schemas.openxmlformats.org/officeDocument/2006/relationships/settings" Target="settings.xml"/><Relationship Id="rId16" Type="http://schemas.openxmlformats.org/officeDocument/2006/relationships/hyperlink" Target="http://www.planalto.gov.br/ccivil_03/LEIS/LCP/Lcp101.htm" TargetMode="External"/><Relationship Id="rId20" Type="http://schemas.openxmlformats.org/officeDocument/2006/relationships/hyperlink" Target="http://www.planalto.gov.br/ccivil_03/LEIS/LCP/Lcp101.htm" TargetMode="External"/><Relationship Id="rId29" Type="http://schemas.openxmlformats.org/officeDocument/2006/relationships/hyperlink" Target="http://www.planalto.gov.br/ccivil_03/LEIS/LCP/Lcp101.htm" TargetMode="External"/><Relationship Id="rId1" Type="http://schemas.openxmlformats.org/officeDocument/2006/relationships/styles" Target="styles.xml"/><Relationship Id="rId6" Type="http://schemas.openxmlformats.org/officeDocument/2006/relationships/hyperlink" Target="http://www.planalto.gov.br/ccivil_03/LEIS/LCP/Lcp101.htm" TargetMode="External"/><Relationship Id="rId11" Type="http://schemas.openxmlformats.org/officeDocument/2006/relationships/hyperlink" Target="http://www.planalto.gov.br/ccivil_03/Decreto-Lei/Del9295.htm" TargetMode="External"/><Relationship Id="rId24" Type="http://schemas.openxmlformats.org/officeDocument/2006/relationships/hyperlink" Target="http://www.planalto.gov.br/ccivil_03/LEIS/L4320.htm" TargetMode="External"/><Relationship Id="rId32" Type="http://schemas.openxmlformats.org/officeDocument/2006/relationships/theme" Target="theme/theme1.xml"/><Relationship Id="rId5" Type="http://schemas.openxmlformats.org/officeDocument/2006/relationships/hyperlink" Target="http://www.planalto.gov.br/ccivil_03/LEIS/LCP/Lcp101.htm" TargetMode="External"/><Relationship Id="rId15" Type="http://schemas.openxmlformats.org/officeDocument/2006/relationships/hyperlink" Target="http://www.planalto.gov.br/ccivil_03/Constituicao/Constituicao.htm" TargetMode="External"/><Relationship Id="rId23" Type="http://schemas.openxmlformats.org/officeDocument/2006/relationships/hyperlink" Target="http://www.planalto.gov.br/ccivil_03/LEIS/L5172.htm" TargetMode="External"/><Relationship Id="rId28" Type="http://schemas.openxmlformats.org/officeDocument/2006/relationships/hyperlink" Target="http://www.planalto.gov.br/ccivil_03/LEIS/LCP/Lcp101.htm" TargetMode="External"/><Relationship Id="rId10" Type="http://schemas.openxmlformats.org/officeDocument/2006/relationships/hyperlink" Target="http://www.planalto.gov.br/ccivil_03/LEIS/LCP/Lcp101.htm" TargetMode="External"/><Relationship Id="rId19" Type="http://schemas.openxmlformats.org/officeDocument/2006/relationships/hyperlink" Target="http://www.planalto.gov.br/ccivil_03/LEIS/LCP/Lcp101.htm" TargetMode="External"/><Relationship Id="rId31" Type="http://schemas.openxmlformats.org/officeDocument/2006/relationships/fontTable" Target="fontTable.xml"/><Relationship Id="rId4" Type="http://schemas.openxmlformats.org/officeDocument/2006/relationships/hyperlink" Target="http://legislacao.planalto.gov.br/legisla/legislacao.nsf/Viw_Identificacao/DEC%2010.540-2020?OpenDocument" TargetMode="External"/><Relationship Id="rId9" Type="http://schemas.openxmlformats.org/officeDocument/2006/relationships/hyperlink" Target="http://www.planalto.gov.br/ccivil_03/LEIS/LCP/Lcp101.htm" TargetMode="External"/><Relationship Id="rId14" Type="http://schemas.openxmlformats.org/officeDocument/2006/relationships/hyperlink" Target="http://www.planalto.gov.br/ccivil_03/LEIS/LCP/Lcp101.htm" TargetMode="External"/><Relationship Id="rId22" Type="http://schemas.openxmlformats.org/officeDocument/2006/relationships/hyperlink" Target="http://www.planalto.gov.br/ccivil_03/LEIS/LCP/Lcp101.htm" TargetMode="External"/><Relationship Id="rId27" Type="http://schemas.openxmlformats.org/officeDocument/2006/relationships/hyperlink" Target="http://www.planalto.gov.br/ccivil_03/LEIS/LCP/Lcp101.htm" TargetMode="External"/><Relationship Id="rId30" Type="http://schemas.openxmlformats.org/officeDocument/2006/relationships/hyperlink" Target="http://www.planalto.gov.br/ccivil_03/_Ato2007-2010/2010/Decreto/D718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4610</Words>
  <Characters>24898</Characters>
  <Application>Microsoft Office Word</Application>
  <DocSecurity>0</DocSecurity>
  <Lines>207</Lines>
  <Paragraphs>58</Paragraphs>
  <ScaleCrop>false</ScaleCrop>
  <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Recepção</dc:creator>
  <cp:keywords/>
  <dc:description/>
  <cp:lastModifiedBy>Recepção</cp:lastModifiedBy>
  <cp:revision>1</cp:revision>
  <dcterms:created xsi:type="dcterms:W3CDTF">2021-05-05T11:16:00Z</dcterms:created>
  <dcterms:modified xsi:type="dcterms:W3CDTF">2021-05-05T11:17:00Z</dcterms:modified>
</cp:coreProperties>
</file>